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E62A2" w14:textId="0476F3EC" w:rsidR="00C90FB5" w:rsidRPr="00852460" w:rsidRDefault="00C90FB5" w:rsidP="00852460">
      <w:pPr>
        <w:spacing w:after="0"/>
        <w:jc w:val="center"/>
        <w:rPr>
          <w:rFonts w:ascii="Calibri" w:hAnsi="Calibri" w:cs="Calibri"/>
          <w:b/>
          <w:bCs/>
        </w:rPr>
      </w:pPr>
      <w:bookmarkStart w:id="0" w:name="_Hlk184471890"/>
      <w:r w:rsidRPr="00852460">
        <w:rPr>
          <w:rFonts w:ascii="Calibri" w:hAnsi="Calibri" w:cs="Calibri"/>
          <w:b/>
          <w:bCs/>
        </w:rPr>
        <w:t xml:space="preserve">ΤΡΟΠΟΛΟΓΙΑ </w:t>
      </w:r>
    </w:p>
    <w:p w14:paraId="51ED10F5" w14:textId="77777777" w:rsidR="00C90FB5" w:rsidRPr="00852460" w:rsidRDefault="00C90FB5" w:rsidP="00852460">
      <w:pPr>
        <w:spacing w:after="0"/>
        <w:jc w:val="center"/>
        <w:rPr>
          <w:rFonts w:ascii="Calibri" w:hAnsi="Calibri" w:cs="Calibri"/>
          <w:b/>
          <w:bCs/>
        </w:rPr>
      </w:pPr>
      <w:r w:rsidRPr="00852460">
        <w:rPr>
          <w:rFonts w:ascii="Calibri" w:hAnsi="Calibri" w:cs="Calibri"/>
          <w:b/>
          <w:bCs/>
        </w:rPr>
        <w:t xml:space="preserve">ΣΤΟ ΣΧΕΔΙΟ ΝΟΜΟΥ </w:t>
      </w:r>
    </w:p>
    <w:p w14:paraId="62786612" w14:textId="57361C6B" w:rsidR="00C90FB5" w:rsidRPr="00852460" w:rsidRDefault="00C90FB5" w:rsidP="00852460">
      <w:pPr>
        <w:spacing w:after="0"/>
        <w:jc w:val="center"/>
        <w:rPr>
          <w:rFonts w:ascii="Calibri" w:hAnsi="Calibri" w:cs="Calibri"/>
          <w:b/>
          <w:bCs/>
        </w:rPr>
      </w:pPr>
      <w:r w:rsidRPr="00852460">
        <w:rPr>
          <w:rFonts w:ascii="Calibri" w:hAnsi="Calibri" w:cs="Calibri"/>
          <w:b/>
          <w:bCs/>
        </w:rPr>
        <w:t>ΤΟΥ ΥΠΟΥΡΓΕΙΟΥ ΑΝΑΠΤΥΞΗΣ</w:t>
      </w:r>
    </w:p>
    <w:p w14:paraId="55CE9D9E" w14:textId="49D04D66" w:rsidR="00C90FB5" w:rsidRPr="00852460" w:rsidRDefault="00C90FB5" w:rsidP="00852460">
      <w:pPr>
        <w:spacing w:after="0"/>
        <w:jc w:val="center"/>
        <w:rPr>
          <w:rFonts w:ascii="Calibri" w:hAnsi="Calibri" w:cs="Calibri"/>
          <w:b/>
          <w:bCs/>
        </w:rPr>
      </w:pPr>
      <w:r w:rsidRPr="00852460">
        <w:rPr>
          <w:rFonts w:ascii="Calibri" w:hAnsi="Calibri" w:cs="Calibri"/>
          <w:b/>
          <w:bCs/>
        </w:rPr>
        <w:t>«</w:t>
      </w:r>
      <w:hyperlink r:id="rId6" w:history="1">
        <w:r w:rsidRPr="00852460">
          <w:rPr>
            <w:rFonts w:ascii="Calibri" w:hAnsi="Calibri" w:cs="Calibri"/>
            <w:b/>
            <w:bCs/>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 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hyperlink>
      <w:r w:rsidRPr="00852460">
        <w:rPr>
          <w:rFonts w:ascii="Calibri" w:hAnsi="Calibri" w:cs="Calibri"/>
          <w:b/>
          <w:bCs/>
        </w:rPr>
        <w:t>»</w:t>
      </w:r>
    </w:p>
    <w:p w14:paraId="20DBE07F" w14:textId="77777777" w:rsidR="00C90FB5" w:rsidRPr="00852460" w:rsidRDefault="00C90FB5" w:rsidP="00852460">
      <w:pPr>
        <w:spacing w:after="0"/>
        <w:jc w:val="center"/>
        <w:rPr>
          <w:rFonts w:ascii="Calibri" w:hAnsi="Calibri" w:cs="Calibri"/>
          <w:b/>
          <w:bCs/>
        </w:rPr>
      </w:pPr>
    </w:p>
    <w:bookmarkEnd w:id="0"/>
    <w:p w14:paraId="000E9C43" w14:textId="74FEA81B" w:rsidR="00AD416C" w:rsidRPr="00852460" w:rsidRDefault="001704D5" w:rsidP="00852460">
      <w:pPr>
        <w:tabs>
          <w:tab w:val="left" w:pos="426"/>
        </w:tabs>
        <w:spacing w:after="0"/>
        <w:ind w:left="426"/>
        <w:contextualSpacing/>
        <w:jc w:val="center"/>
        <w:rPr>
          <w:rFonts w:ascii="Calibri" w:hAnsi="Calibri" w:cs="Calibri"/>
        </w:rPr>
      </w:pPr>
      <w:r w:rsidRPr="00852460">
        <w:rPr>
          <w:rFonts w:ascii="Calibri" w:hAnsi="Calibri" w:cs="Calibri"/>
          <w:b/>
          <w:bCs/>
        </w:rPr>
        <w:t xml:space="preserve">Άρθρο </w:t>
      </w:r>
      <w:r w:rsidR="00EF4575" w:rsidRPr="00852460">
        <w:rPr>
          <w:rFonts w:ascii="Calibri" w:hAnsi="Calibri" w:cs="Calibri"/>
          <w:b/>
          <w:bCs/>
        </w:rPr>
        <w:t>1</w:t>
      </w:r>
    </w:p>
    <w:p w14:paraId="45EE7367" w14:textId="69A772F5" w:rsidR="001704D5" w:rsidRPr="00852460" w:rsidRDefault="001704D5" w:rsidP="00852460">
      <w:pPr>
        <w:tabs>
          <w:tab w:val="left" w:pos="426"/>
        </w:tabs>
        <w:spacing w:after="0"/>
        <w:ind w:left="426"/>
        <w:contextualSpacing/>
        <w:jc w:val="center"/>
        <w:rPr>
          <w:rFonts w:ascii="Calibri" w:hAnsi="Calibri" w:cs="Calibri"/>
        </w:rPr>
      </w:pPr>
      <w:bookmarkStart w:id="1" w:name="_Hlk184463721"/>
      <w:r w:rsidRPr="00852460">
        <w:rPr>
          <w:rFonts w:ascii="Calibri" w:hAnsi="Calibri" w:cs="Calibri"/>
          <w:b/>
          <w:bCs/>
        </w:rPr>
        <w:t xml:space="preserve">Προσδιορισμός τρόπου καταμέτρησης ιδιοκαταναλώσεων σε σταθμούς αποθήκευσης ηλεκτρικής ενέργειας – </w:t>
      </w:r>
      <w:r w:rsidR="00AC4CE2" w:rsidRPr="00852460">
        <w:rPr>
          <w:rFonts w:ascii="Calibri" w:hAnsi="Calibri" w:cs="Calibri"/>
          <w:b/>
          <w:bCs/>
        </w:rPr>
        <w:t xml:space="preserve">Προσθήκη παρ. 13 στο </w:t>
      </w:r>
      <w:r w:rsidRPr="00852460">
        <w:rPr>
          <w:rFonts w:ascii="Calibri" w:hAnsi="Calibri" w:cs="Calibri"/>
          <w:b/>
          <w:bCs/>
        </w:rPr>
        <w:t>άρθρο 132</w:t>
      </w:r>
      <w:r w:rsidR="00C536A8" w:rsidRPr="00852460">
        <w:rPr>
          <w:rFonts w:ascii="Calibri" w:hAnsi="Calibri" w:cs="Calibri"/>
          <w:b/>
          <w:bCs/>
        </w:rPr>
        <w:t>ΣΤ</w:t>
      </w:r>
      <w:r w:rsidRPr="00852460">
        <w:rPr>
          <w:rFonts w:ascii="Calibri" w:hAnsi="Calibri" w:cs="Calibri"/>
          <w:b/>
          <w:bCs/>
        </w:rPr>
        <w:t xml:space="preserve"> ν. 4001/2011</w:t>
      </w:r>
    </w:p>
    <w:bookmarkEnd w:id="1"/>
    <w:p w14:paraId="67CE0AA3" w14:textId="7FCBDF64"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Στο άρθρο 132</w:t>
      </w:r>
      <w:r w:rsidR="00C536A8" w:rsidRPr="00852460">
        <w:rPr>
          <w:rFonts w:ascii="Calibri" w:hAnsi="Calibri" w:cs="Calibri"/>
        </w:rPr>
        <w:t>ΣΤ</w:t>
      </w:r>
      <w:r w:rsidRPr="00852460">
        <w:rPr>
          <w:rFonts w:ascii="Calibri" w:hAnsi="Calibri" w:cs="Calibri"/>
        </w:rPr>
        <w:t xml:space="preserve"> του ν. 4001/2011 (Α΄</w:t>
      </w:r>
      <w:r w:rsidR="00024BF6" w:rsidRPr="00852460">
        <w:rPr>
          <w:rFonts w:ascii="Calibri" w:hAnsi="Calibri" w:cs="Calibri"/>
        </w:rPr>
        <w:t xml:space="preserve"> </w:t>
      </w:r>
      <w:r w:rsidRPr="00852460">
        <w:rPr>
          <w:rFonts w:ascii="Calibri" w:hAnsi="Calibri" w:cs="Calibri"/>
        </w:rPr>
        <w:t xml:space="preserve">179), </w:t>
      </w:r>
      <w:r w:rsidR="00145245" w:rsidRPr="00852460">
        <w:rPr>
          <w:rFonts w:ascii="Calibri" w:hAnsi="Calibri" w:cs="Calibri"/>
        </w:rPr>
        <w:t>περί διαδικασίας υποβολής αίτησης, αξιολόγησης και έκδοσης άδειας αποθήκευσης ηλεκτρικής ενέργειας</w:t>
      </w:r>
      <w:r w:rsidR="00EF4575" w:rsidRPr="00852460">
        <w:rPr>
          <w:rFonts w:ascii="Calibri" w:hAnsi="Calibri" w:cs="Calibri"/>
        </w:rPr>
        <w:t>,</w:t>
      </w:r>
      <w:r w:rsidRPr="00852460">
        <w:rPr>
          <w:rFonts w:ascii="Calibri" w:hAnsi="Calibri" w:cs="Calibri"/>
        </w:rPr>
        <w:t xml:space="preserve"> προστίθεται παρ. 13 ως εξής:</w:t>
      </w:r>
    </w:p>
    <w:p w14:paraId="667AEF59" w14:textId="3A325FBA"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 xml:space="preserve">«13. </w:t>
      </w:r>
      <w:r w:rsidR="003F3DB2" w:rsidRPr="00852460">
        <w:rPr>
          <w:rFonts w:ascii="Calibri" w:hAnsi="Calibri" w:cs="Calibri"/>
        </w:rPr>
        <w:t xml:space="preserve">Οι ιδιοκαταναλώσεις των σταθμών αποθήκευσης ηλεκτρικής ενέργειας καλύπτονται είτε μέσω της κύριας σύνδεσης του σταθμού με το Δίκτυο ή το Σύστημα, είτε μέσω διακριτής παροχής από το Ελληνικό Δίκτυο Διανομής Ηλεκτρικής Ενέργειας, σε οποιοδήποτε επίπεδο τάσης. </w:t>
      </w:r>
      <w:r w:rsidRPr="00852460">
        <w:rPr>
          <w:rFonts w:ascii="Calibri" w:hAnsi="Calibri" w:cs="Calibri"/>
        </w:rPr>
        <w:t xml:space="preserve">Οι κάτοχοι σταθμών αποθήκευσης ηλεκτρικής ενέργειας εγκαθιστούν μετρητικές διατάξεις για τη διακριτή καταμέτρηση της ενέργειας των ιδιοκαταναλώσεων του σταθμού, η </w:t>
      </w:r>
      <w:r w:rsidR="000374CB" w:rsidRPr="00852460">
        <w:rPr>
          <w:rFonts w:ascii="Calibri" w:hAnsi="Calibri" w:cs="Calibri"/>
        </w:rPr>
        <w:t xml:space="preserve">οποία </w:t>
      </w:r>
      <w:r w:rsidR="00032F15" w:rsidRPr="00852460">
        <w:rPr>
          <w:rFonts w:ascii="Calibri" w:hAnsi="Calibri" w:cs="Calibri"/>
        </w:rPr>
        <w:t>δύναται να καταμετρηθεί σε οποιοδήποτε επίπεδο Τάσης</w:t>
      </w:r>
      <w:r w:rsidRPr="00852460">
        <w:rPr>
          <w:rFonts w:ascii="Calibri" w:hAnsi="Calibri" w:cs="Calibri"/>
        </w:rPr>
        <w:t>, με βάση την τεχνολογία και τοπολογία των συστημάτων αποθήκευσης ηλεκτρικής ενέργειας του σταθμού. Οι ανωτέρω μετρητικές διατάξεις εγκαθίστανται σε κατάλληλο χώρο επιλογής του κατόχου του σταθμού, είτε εντός των ορίων του σταθμού, είτε εντός του Υποσταθμού διασύνδεσης αυτού,  αναλόγως της τεχνικής λύσης που εφαρμόζεται για την εξυπηρέτηση των βοηθητικών καταναλώσεων, και είναι ανάλογων προδιαγραφών ακρίβειας με αυτές που εφαρμόζονται για καταναλωτές αντίστοιχης ισχύος. Στις ανωτέρω ιδιοκαταναλώσεις δεν περιλαμβάνονται οι εσωτερικές καταναλώσεις των συστημάτων αποθήκευσης που αφορούν τη λειτουργία των συστημάτων ψύξης/θέρμανσης των συσσωρευτών, των τοπικών συστημάτων επιτήρησης/προστασίας των συσσωρευτών και εν γένει βοηθητικών συστημάτων που αποτελούν εγγενές και αναπόσπαστο τμήμα της λειτουργίας των συσσωρευτών, για την κάλυψη των οποίων αξιοποιείται ενέργεια απευθείας από τον κύκλο φόρτισης των συστημάτων αποθήκευσης.».</w:t>
      </w:r>
    </w:p>
    <w:p w14:paraId="60F19DAE" w14:textId="77777777" w:rsidR="001704D5" w:rsidRPr="00852460" w:rsidRDefault="001704D5" w:rsidP="00852460">
      <w:pPr>
        <w:tabs>
          <w:tab w:val="left" w:pos="426"/>
        </w:tabs>
        <w:spacing w:after="0"/>
        <w:ind w:left="426"/>
        <w:contextualSpacing/>
        <w:jc w:val="center"/>
        <w:rPr>
          <w:rFonts w:ascii="Calibri" w:eastAsia="Aptos" w:hAnsi="Calibri" w:cs="Calibri"/>
          <w:b/>
          <w:kern w:val="2"/>
          <w:lang w:bidi="he-IL"/>
          <w14:ligatures w14:val="standardContextual"/>
        </w:rPr>
      </w:pPr>
    </w:p>
    <w:p w14:paraId="770475ED" w14:textId="471BB92B" w:rsidR="00AD416C" w:rsidRPr="00852460" w:rsidRDefault="001704D5" w:rsidP="00852460">
      <w:pPr>
        <w:tabs>
          <w:tab w:val="left" w:pos="426"/>
        </w:tabs>
        <w:spacing w:after="0"/>
        <w:ind w:left="426"/>
        <w:contextualSpacing/>
        <w:jc w:val="center"/>
        <w:rPr>
          <w:rFonts w:ascii="Calibri" w:eastAsia="Aptos" w:hAnsi="Calibri" w:cs="Calibri"/>
          <w:b/>
          <w:kern w:val="2"/>
          <w:lang w:bidi="he-IL"/>
          <w14:ligatures w14:val="standardContextual"/>
        </w:rPr>
      </w:pPr>
      <w:r w:rsidRPr="00852460">
        <w:rPr>
          <w:rFonts w:ascii="Calibri" w:eastAsia="Aptos" w:hAnsi="Calibri" w:cs="Calibri"/>
          <w:b/>
          <w:kern w:val="2"/>
          <w:lang w:bidi="he-IL"/>
          <w14:ligatures w14:val="standardContextual"/>
        </w:rPr>
        <w:t xml:space="preserve">Άρθρο </w:t>
      </w:r>
      <w:r w:rsidR="00EF4575" w:rsidRPr="00852460">
        <w:rPr>
          <w:rFonts w:ascii="Calibri" w:eastAsia="Aptos" w:hAnsi="Calibri" w:cs="Calibri"/>
          <w:b/>
          <w:kern w:val="2"/>
          <w:lang w:bidi="he-IL"/>
          <w14:ligatures w14:val="standardContextual"/>
        </w:rPr>
        <w:t>2</w:t>
      </w:r>
    </w:p>
    <w:p w14:paraId="63F7E01F" w14:textId="77777777" w:rsidR="001704D5" w:rsidRPr="00852460" w:rsidRDefault="001704D5" w:rsidP="00852460">
      <w:pPr>
        <w:tabs>
          <w:tab w:val="left" w:pos="426"/>
        </w:tabs>
        <w:spacing w:after="0"/>
        <w:ind w:left="426"/>
        <w:contextualSpacing/>
        <w:jc w:val="center"/>
        <w:rPr>
          <w:rFonts w:ascii="Calibri" w:hAnsi="Calibri" w:cs="Calibri"/>
          <w:b/>
        </w:rPr>
      </w:pPr>
      <w:bookmarkStart w:id="2" w:name="_Hlk184463820"/>
      <w:r w:rsidRPr="00852460">
        <w:rPr>
          <w:rFonts w:ascii="Calibri" w:hAnsi="Calibri" w:cs="Calibri"/>
          <w:b/>
        </w:rPr>
        <w:t>Ένταξη της μονάδας Ατμοηλεκτρικός Σταθμός Μελίτης σε καθεστώς ψυχρής εφεδρείας για τη χειμερινή περίοδο 2024 - 2025</w:t>
      </w:r>
    </w:p>
    <w:bookmarkEnd w:id="2"/>
    <w:p w14:paraId="375DF31C" w14:textId="70B8BEC2"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 xml:space="preserve">1. Από την 31η Δεκεμβρίου 2024, η Μονάδα παραγωγής ηλεκτρικής ενέργειας Μελίτη I διαγράφεται από τα Μητρώα Κατανεμόμενων Μονάδων που </w:t>
      </w:r>
      <w:r w:rsidR="00FE6DF5" w:rsidRPr="00852460">
        <w:rPr>
          <w:rFonts w:ascii="Calibri" w:hAnsi="Calibri" w:cs="Calibri"/>
        </w:rPr>
        <w:t xml:space="preserve">τηρούν </w:t>
      </w:r>
      <w:r w:rsidRPr="00852460">
        <w:rPr>
          <w:rFonts w:ascii="Calibri" w:hAnsi="Calibri" w:cs="Calibri"/>
        </w:rPr>
        <w:t>ο Διαχειριστής του Ελληνικού Συστήματος Μεταφοράς Ηλεκτρικής Ενέργειας (ΕΣΜΗΕ)</w:t>
      </w:r>
      <w:r w:rsidR="00FE6DF5" w:rsidRPr="00852460">
        <w:rPr>
          <w:rFonts w:ascii="Calibri" w:hAnsi="Calibri" w:cs="Calibri"/>
        </w:rPr>
        <w:t xml:space="preserve"> και ο</w:t>
      </w:r>
      <w:r w:rsidRPr="00852460">
        <w:rPr>
          <w:rFonts w:ascii="Calibri" w:hAnsi="Calibri" w:cs="Calibri"/>
        </w:rPr>
        <w:t xml:space="preserve"> Ανεξάρτητος </w:t>
      </w:r>
      <w:r w:rsidRPr="00852460">
        <w:rPr>
          <w:rFonts w:ascii="Calibri" w:hAnsi="Calibri" w:cs="Calibri"/>
        </w:rPr>
        <w:lastRenderedPageBreak/>
        <w:t xml:space="preserve">Διαχειριστής Μεταφοράς Ηλεκτρικής Ενέργειας Α.Ε. </w:t>
      </w:r>
      <w:r w:rsidR="00317559" w:rsidRPr="00852460">
        <w:rPr>
          <w:rFonts w:ascii="Calibri" w:hAnsi="Calibri" w:cs="Calibri"/>
        </w:rPr>
        <w:t>(</w:t>
      </w:r>
      <w:r w:rsidRPr="00852460">
        <w:rPr>
          <w:rFonts w:ascii="Calibri" w:hAnsi="Calibri" w:cs="Calibri"/>
        </w:rPr>
        <w:t>ΑΔΜΗΕ Α.Ε.</w:t>
      </w:r>
      <w:r w:rsidR="00317559" w:rsidRPr="00852460">
        <w:rPr>
          <w:rFonts w:ascii="Calibri" w:hAnsi="Calibri" w:cs="Calibri"/>
        </w:rPr>
        <w:t>)</w:t>
      </w:r>
      <w:r w:rsidRPr="00852460">
        <w:rPr>
          <w:rFonts w:ascii="Calibri" w:hAnsi="Calibri" w:cs="Calibri"/>
        </w:rPr>
        <w:t>, και δε</w:t>
      </w:r>
      <w:r w:rsidR="00A32C1A" w:rsidRPr="00852460">
        <w:rPr>
          <w:rFonts w:ascii="Calibri" w:hAnsi="Calibri" w:cs="Calibri"/>
        </w:rPr>
        <w:t>ν</w:t>
      </w:r>
      <w:r w:rsidRPr="00852460">
        <w:rPr>
          <w:rFonts w:ascii="Calibri" w:hAnsi="Calibri" w:cs="Calibri"/>
        </w:rPr>
        <w:t xml:space="preserve"> συμμετέχει στις αγορές ηλεκτρικής ενέργειας. </w:t>
      </w:r>
    </w:p>
    <w:p w14:paraId="2A443797" w14:textId="319453EC"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 xml:space="preserve">2. </w:t>
      </w:r>
      <w:r w:rsidR="00A32C1A" w:rsidRPr="00852460">
        <w:rPr>
          <w:rFonts w:ascii="Calibri" w:hAnsi="Calibri" w:cs="Calibri"/>
        </w:rPr>
        <w:t>Η</w:t>
      </w:r>
      <w:r w:rsidRPr="00852460">
        <w:rPr>
          <w:rFonts w:ascii="Calibri" w:hAnsi="Calibri" w:cs="Calibri"/>
        </w:rPr>
        <w:t xml:space="preserve"> Μονάδα</w:t>
      </w:r>
      <w:r w:rsidR="00032F15" w:rsidRPr="00852460">
        <w:rPr>
          <w:rFonts w:ascii="Calibri" w:hAnsi="Calibri" w:cs="Calibri"/>
        </w:rPr>
        <w:t xml:space="preserve"> της παρ. 1</w:t>
      </w:r>
      <w:r w:rsidRPr="00852460">
        <w:rPr>
          <w:rFonts w:ascii="Calibri" w:hAnsi="Calibri" w:cs="Calibri"/>
        </w:rPr>
        <w:t xml:space="preserve"> τίθεται σε καθεστώς παροχής εφεδρείας δυναμικού ηλεκτροπαραγωγής και δύναται να λειτουργήσει για την παροχή </w:t>
      </w:r>
      <w:r w:rsidR="00A32C1A" w:rsidRPr="00852460">
        <w:rPr>
          <w:rFonts w:ascii="Calibri" w:hAnsi="Calibri" w:cs="Calibri"/>
        </w:rPr>
        <w:t>σ</w:t>
      </w:r>
      <w:r w:rsidRPr="00852460">
        <w:rPr>
          <w:rFonts w:ascii="Calibri" w:hAnsi="Calibri" w:cs="Calibri"/>
        </w:rPr>
        <w:t xml:space="preserve">υμπληρωματικής </w:t>
      </w:r>
      <w:r w:rsidR="00A32C1A" w:rsidRPr="00852460">
        <w:rPr>
          <w:rFonts w:ascii="Calibri" w:hAnsi="Calibri" w:cs="Calibri"/>
        </w:rPr>
        <w:t>ε</w:t>
      </w:r>
      <w:r w:rsidRPr="00852460">
        <w:rPr>
          <w:rFonts w:ascii="Calibri" w:hAnsi="Calibri" w:cs="Calibri"/>
        </w:rPr>
        <w:t>νέργειας, μέχρι την 31</w:t>
      </w:r>
      <w:r w:rsidR="00A32C1A" w:rsidRPr="00852460">
        <w:rPr>
          <w:rFonts w:ascii="Calibri" w:hAnsi="Calibri" w:cs="Calibri"/>
        </w:rPr>
        <w:t>η</w:t>
      </w:r>
      <w:r w:rsidRPr="00852460">
        <w:rPr>
          <w:rFonts w:ascii="Calibri" w:hAnsi="Calibri" w:cs="Calibri"/>
        </w:rPr>
        <w:t xml:space="preserve"> Μαρτίου 2025,</w:t>
      </w:r>
      <w:r w:rsidR="00EF4575" w:rsidRPr="00852460">
        <w:rPr>
          <w:rFonts w:ascii="Calibri" w:hAnsi="Calibri" w:cs="Calibri"/>
        </w:rPr>
        <w:t xml:space="preserve"> </w:t>
      </w:r>
      <w:r w:rsidRPr="00852460">
        <w:rPr>
          <w:rFonts w:ascii="Calibri" w:hAnsi="Calibri" w:cs="Calibri"/>
        </w:rPr>
        <w:t xml:space="preserve"> με τους ειδικότερους όρους και προϋποθέσεις που </w:t>
      </w:r>
      <w:r w:rsidR="00317559" w:rsidRPr="00852460">
        <w:rPr>
          <w:rFonts w:ascii="Calibri" w:hAnsi="Calibri" w:cs="Calibri"/>
        </w:rPr>
        <w:t>περιλαμβάνονται</w:t>
      </w:r>
      <w:r w:rsidRPr="00852460">
        <w:rPr>
          <w:rFonts w:ascii="Calibri" w:hAnsi="Calibri" w:cs="Calibri"/>
        </w:rPr>
        <w:t xml:space="preserve"> σε </w:t>
      </w:r>
      <w:r w:rsidR="00FE6DF5" w:rsidRPr="00852460">
        <w:rPr>
          <w:rFonts w:ascii="Calibri" w:hAnsi="Calibri" w:cs="Calibri"/>
        </w:rPr>
        <w:t>σ</w:t>
      </w:r>
      <w:r w:rsidRPr="00852460">
        <w:rPr>
          <w:rFonts w:ascii="Calibri" w:hAnsi="Calibri" w:cs="Calibri"/>
        </w:rPr>
        <w:t xml:space="preserve">ύμβαση μεταξύ του </w:t>
      </w:r>
      <w:r w:rsidR="00FE6DF5" w:rsidRPr="00852460">
        <w:rPr>
          <w:rFonts w:ascii="Calibri" w:hAnsi="Calibri" w:cs="Calibri"/>
        </w:rPr>
        <w:t>π</w:t>
      </w:r>
      <w:r w:rsidRPr="00852460">
        <w:rPr>
          <w:rFonts w:ascii="Calibri" w:hAnsi="Calibri" w:cs="Calibri"/>
        </w:rPr>
        <w:t xml:space="preserve">αραγωγού και του Διαχειριστή του Συστήματος. </w:t>
      </w:r>
      <w:r w:rsidR="00032F15" w:rsidRPr="00852460">
        <w:rPr>
          <w:rFonts w:ascii="Calibri" w:hAnsi="Calibri" w:cs="Calibri"/>
        </w:rPr>
        <w:t>Σχέδιο της</w:t>
      </w:r>
      <w:r w:rsidRPr="00852460">
        <w:rPr>
          <w:rFonts w:ascii="Calibri" w:hAnsi="Calibri" w:cs="Calibri"/>
        </w:rPr>
        <w:t xml:space="preserve"> </w:t>
      </w:r>
      <w:r w:rsidR="00FE6DF5" w:rsidRPr="00852460">
        <w:rPr>
          <w:rFonts w:ascii="Calibri" w:hAnsi="Calibri" w:cs="Calibri"/>
        </w:rPr>
        <w:t>σ</w:t>
      </w:r>
      <w:r w:rsidRPr="00852460">
        <w:rPr>
          <w:rFonts w:ascii="Calibri" w:hAnsi="Calibri" w:cs="Calibri"/>
        </w:rPr>
        <w:t>ύμβαση</w:t>
      </w:r>
      <w:r w:rsidR="00032F15" w:rsidRPr="00852460">
        <w:rPr>
          <w:rFonts w:ascii="Calibri" w:hAnsi="Calibri" w:cs="Calibri"/>
        </w:rPr>
        <w:t>ς</w:t>
      </w:r>
      <w:r w:rsidRPr="00852460">
        <w:rPr>
          <w:rFonts w:ascii="Calibri" w:hAnsi="Calibri" w:cs="Calibri"/>
        </w:rPr>
        <w:t xml:space="preserve"> </w:t>
      </w:r>
      <w:r w:rsidR="00EF4575" w:rsidRPr="00852460">
        <w:rPr>
          <w:rFonts w:ascii="Calibri" w:hAnsi="Calibri" w:cs="Calibri"/>
        </w:rPr>
        <w:t>του προηγούμενου εδαφίου</w:t>
      </w:r>
      <w:r w:rsidRPr="00852460">
        <w:rPr>
          <w:rFonts w:ascii="Calibri" w:hAnsi="Calibri" w:cs="Calibri"/>
        </w:rPr>
        <w:t xml:space="preserve"> υποβάλλεται από τον ΑΔΜΗΕ </w:t>
      </w:r>
      <w:r w:rsidR="00FE6DF5" w:rsidRPr="00852460">
        <w:rPr>
          <w:rFonts w:ascii="Calibri" w:hAnsi="Calibri" w:cs="Calibri"/>
        </w:rPr>
        <w:t xml:space="preserve">Α.Ε. </w:t>
      </w:r>
      <w:r w:rsidRPr="00852460">
        <w:rPr>
          <w:rFonts w:ascii="Calibri" w:hAnsi="Calibri" w:cs="Calibri"/>
        </w:rPr>
        <w:t xml:space="preserve">το αργότερο εντός είκοσι (20) ημερών από την </w:t>
      </w:r>
      <w:r w:rsidR="00317559" w:rsidRPr="00852460">
        <w:rPr>
          <w:rFonts w:ascii="Calibri" w:hAnsi="Calibri" w:cs="Calibri"/>
        </w:rPr>
        <w:t>έναρξη ισχύος</w:t>
      </w:r>
      <w:r w:rsidRPr="00852460">
        <w:rPr>
          <w:rFonts w:ascii="Calibri" w:hAnsi="Calibri" w:cs="Calibri"/>
        </w:rPr>
        <w:t xml:space="preserve"> του παρόντος και εγκρίνεται από τη Ρυθμιστική Αρχή Αποβλήτων, Ενέργειας και Υδάτων (ΡΑΑΕΥ) εντός δεκαπέντε (15) ημερών από την υποβολή της, δύναται δε να έχει αναδρομική ισχύ </w:t>
      </w:r>
      <w:r w:rsidR="001359EB" w:rsidRPr="00852460">
        <w:rPr>
          <w:rFonts w:ascii="Calibri" w:hAnsi="Calibri" w:cs="Calibri"/>
        </w:rPr>
        <w:t>ώστε</w:t>
      </w:r>
      <w:r w:rsidRPr="00852460">
        <w:rPr>
          <w:rFonts w:ascii="Calibri" w:hAnsi="Calibri" w:cs="Calibri"/>
        </w:rPr>
        <w:t xml:space="preserve"> η εφαρμογή </w:t>
      </w:r>
      <w:r w:rsidR="00FE6DF5" w:rsidRPr="00852460">
        <w:rPr>
          <w:rFonts w:ascii="Calibri" w:hAnsi="Calibri" w:cs="Calibri"/>
        </w:rPr>
        <w:t>της να</w:t>
      </w:r>
      <w:r w:rsidRPr="00852460">
        <w:rPr>
          <w:rFonts w:ascii="Calibri" w:hAnsi="Calibri" w:cs="Calibri"/>
        </w:rPr>
        <w:t xml:space="preserve"> εκκινεί από την ημερομηνία της παρ. 1.</w:t>
      </w:r>
    </w:p>
    <w:p w14:paraId="16155B19" w14:textId="22645D9A"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 xml:space="preserve">3. Η παροχή εφεδρείας δυναμικού ηλεκτροπαραγωγής της </w:t>
      </w:r>
      <w:r w:rsidR="00317559" w:rsidRPr="00852460">
        <w:rPr>
          <w:rFonts w:ascii="Calibri" w:hAnsi="Calibri" w:cs="Calibri"/>
        </w:rPr>
        <w:t>παρ. 2</w:t>
      </w:r>
      <w:r w:rsidRPr="00852460">
        <w:rPr>
          <w:rFonts w:ascii="Calibri" w:hAnsi="Calibri" w:cs="Calibri"/>
        </w:rPr>
        <w:t xml:space="preserve"> λαμβάνει χώρα χωρίς αποζημίωση για την ετοιμότητα παροχής της εφεδρικής ισχύος ή άλλων επικουρικών υπηρεσιών. Κατ’ εξαίρεση, αποζημίωση οφείλεται </w:t>
      </w:r>
      <w:r w:rsidR="00317559" w:rsidRPr="00852460">
        <w:rPr>
          <w:rFonts w:ascii="Calibri" w:hAnsi="Calibri" w:cs="Calibri"/>
        </w:rPr>
        <w:t>αν</w:t>
      </w:r>
      <w:r w:rsidRPr="00852460">
        <w:rPr>
          <w:rFonts w:ascii="Calibri" w:hAnsi="Calibri" w:cs="Calibri"/>
        </w:rPr>
        <w:t xml:space="preserve"> η μονάδα παραγωγής κληθεί να παρέχει συμπληρωματική ενέργεια συστήματος για την κάλυψη εκτάκτων αναγκών του ΕΣΜΗΕ ή για δοκιμή, βάσει των παρ. </w:t>
      </w:r>
      <w:r w:rsidR="003108A2" w:rsidRPr="00852460">
        <w:rPr>
          <w:rFonts w:ascii="Calibri" w:hAnsi="Calibri" w:cs="Calibri"/>
        </w:rPr>
        <w:t>4 έως</w:t>
      </w:r>
      <w:r w:rsidRPr="00852460">
        <w:rPr>
          <w:rFonts w:ascii="Calibri" w:hAnsi="Calibri" w:cs="Calibri"/>
        </w:rPr>
        <w:t xml:space="preserve"> 6. </w:t>
      </w:r>
    </w:p>
    <w:p w14:paraId="4C548D3F" w14:textId="1AC8F298"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4. Η μονάδα της παρ</w:t>
      </w:r>
      <w:r w:rsidR="00317559" w:rsidRPr="00852460">
        <w:rPr>
          <w:rFonts w:ascii="Calibri" w:hAnsi="Calibri" w:cs="Calibri"/>
        </w:rPr>
        <w:t>.</w:t>
      </w:r>
      <w:r w:rsidRPr="00852460">
        <w:rPr>
          <w:rFonts w:ascii="Calibri" w:hAnsi="Calibri" w:cs="Calibri"/>
        </w:rPr>
        <w:t xml:space="preserve"> 1 βρίσκεται σε ετοιμότητα παραγωγής κατόπιν προηγούμενης ειδοποίησης από τον Διαχειριστή ΕΣΜΗΕ. Η ειδοποίηση λαμβάνει χώρα με </w:t>
      </w:r>
      <w:r w:rsidR="00FE6DF5" w:rsidRPr="00852460">
        <w:rPr>
          <w:rFonts w:ascii="Calibri" w:hAnsi="Calibri" w:cs="Calibri"/>
        </w:rPr>
        <w:t>κάθε πρόσφορο μέσο</w:t>
      </w:r>
      <w:r w:rsidRPr="00852460">
        <w:rPr>
          <w:rFonts w:ascii="Calibri" w:hAnsi="Calibri" w:cs="Calibri"/>
        </w:rPr>
        <w:t xml:space="preserve">, κατ’ ελάχιστον </w:t>
      </w:r>
      <w:r w:rsidR="00FE6DF5" w:rsidRPr="00852460">
        <w:rPr>
          <w:rFonts w:ascii="Calibri" w:hAnsi="Calibri" w:cs="Calibri"/>
        </w:rPr>
        <w:t xml:space="preserve">είκοσι τέσσερις </w:t>
      </w:r>
      <w:r w:rsidRPr="00852460">
        <w:rPr>
          <w:rFonts w:ascii="Calibri" w:hAnsi="Calibri" w:cs="Calibri"/>
        </w:rPr>
        <w:t>(24) ώρες πριν από τον εκτιμώμενο χρόνο ένταξης της μονάδας για παραγωγή. Η ένταξη της μονάδας λαμβάνει χώρα ως έσχατο μέτρο αποτροπής περικοπών κατανάλωσης λόγω ανεπάρκειας παραγωγής και η μονάδα λαμβάνει εντολή συγχρονισμού</w:t>
      </w:r>
      <w:r w:rsidR="001359EB" w:rsidRPr="00852460">
        <w:rPr>
          <w:rFonts w:ascii="Calibri" w:hAnsi="Calibri" w:cs="Calibri"/>
        </w:rPr>
        <w:t>,</w:t>
      </w:r>
      <w:r w:rsidRPr="00852460">
        <w:rPr>
          <w:rFonts w:ascii="Calibri" w:hAnsi="Calibri" w:cs="Calibri"/>
        </w:rPr>
        <w:t xml:space="preserve"> εφόσον έχουν εξαντληθεί όλα τα προβλεπόμενα μέτρα αγοράς. Ο </w:t>
      </w:r>
      <w:r w:rsidR="00FE6DF5" w:rsidRPr="00852460">
        <w:rPr>
          <w:rFonts w:ascii="Calibri" w:hAnsi="Calibri" w:cs="Calibri"/>
        </w:rPr>
        <w:t>π</w:t>
      </w:r>
      <w:r w:rsidRPr="00852460">
        <w:rPr>
          <w:rFonts w:ascii="Calibri" w:hAnsi="Calibri" w:cs="Calibri"/>
        </w:rPr>
        <w:t>αραγωγός διατηρεί τη μονάδα της παρ</w:t>
      </w:r>
      <w:r w:rsidR="00317559" w:rsidRPr="00852460">
        <w:rPr>
          <w:rFonts w:ascii="Calibri" w:hAnsi="Calibri" w:cs="Calibri"/>
        </w:rPr>
        <w:t>.</w:t>
      </w:r>
      <w:r w:rsidRPr="00852460">
        <w:rPr>
          <w:rFonts w:ascii="Calibri" w:hAnsi="Calibri" w:cs="Calibri"/>
        </w:rPr>
        <w:t xml:space="preserve"> 1 σε πλήρη ετοιμότητα, ώστε να </w:t>
      </w:r>
      <w:r w:rsidR="001359EB" w:rsidRPr="00852460">
        <w:rPr>
          <w:rFonts w:ascii="Calibri" w:hAnsi="Calibri" w:cs="Calibri"/>
        </w:rPr>
        <w:t>μπορεί</w:t>
      </w:r>
      <w:r w:rsidRPr="00852460">
        <w:rPr>
          <w:rFonts w:ascii="Calibri" w:hAnsi="Calibri" w:cs="Calibri"/>
        </w:rPr>
        <w:t xml:space="preserve"> να λειτουργεί</w:t>
      </w:r>
      <w:r w:rsidR="001359EB" w:rsidRPr="00852460">
        <w:rPr>
          <w:rFonts w:ascii="Calibri" w:hAnsi="Calibri" w:cs="Calibri"/>
        </w:rPr>
        <w:t>,</w:t>
      </w:r>
      <w:r w:rsidRPr="00852460">
        <w:rPr>
          <w:rFonts w:ascii="Calibri" w:hAnsi="Calibri" w:cs="Calibri"/>
        </w:rPr>
        <w:t xml:space="preserve"> για τουλάχιστον δεκαπέντε (15) ημ</w:t>
      </w:r>
      <w:r w:rsidR="001359EB" w:rsidRPr="00852460">
        <w:rPr>
          <w:rFonts w:ascii="Calibri" w:hAnsi="Calibri" w:cs="Calibri"/>
        </w:rPr>
        <w:t>έρες,</w:t>
      </w:r>
      <w:r w:rsidRPr="00852460">
        <w:rPr>
          <w:rFonts w:ascii="Calibri" w:hAnsi="Calibri" w:cs="Calibri"/>
        </w:rPr>
        <w:t xml:space="preserve"> στη μέγιστη δηλωμένη ισχύ παραγωγής της, στη βάση των τεχνικών χαρακτηριστικών της, όπως </w:t>
      </w:r>
      <w:r w:rsidR="00A32C1A" w:rsidRPr="00852460">
        <w:rPr>
          <w:rFonts w:ascii="Calibri" w:hAnsi="Calibri" w:cs="Calibri"/>
        </w:rPr>
        <w:t>ισχύουν</w:t>
      </w:r>
      <w:r w:rsidRPr="00852460">
        <w:rPr>
          <w:rFonts w:ascii="Calibri" w:hAnsi="Calibri" w:cs="Calibri"/>
        </w:rPr>
        <w:t xml:space="preserve"> κατά τη</w:t>
      </w:r>
      <w:r w:rsidR="00317559" w:rsidRPr="00852460">
        <w:rPr>
          <w:rFonts w:ascii="Calibri" w:hAnsi="Calibri" w:cs="Calibri"/>
        </w:rPr>
        <w:t>ν έναρξη ισχύος</w:t>
      </w:r>
      <w:r w:rsidRPr="00852460">
        <w:rPr>
          <w:rFonts w:ascii="Calibri" w:hAnsi="Calibri" w:cs="Calibri"/>
        </w:rPr>
        <w:t xml:space="preserve"> του παρόντος, με την υποχρέωση εξακολούθησης της λειτουργίας της για τουλάχιστον δέκα (10) ακόμα ημέρες. Στην περίπτωση αυτή, ο Διαχειριστής ειδοποιεί </w:t>
      </w:r>
      <w:r w:rsidR="00FE6DF5" w:rsidRPr="00852460">
        <w:rPr>
          <w:rFonts w:ascii="Calibri" w:hAnsi="Calibri" w:cs="Calibri"/>
        </w:rPr>
        <w:t xml:space="preserve">με κάθε πρόσφορο μέσο </w:t>
      </w:r>
      <w:r w:rsidRPr="00852460">
        <w:rPr>
          <w:rFonts w:ascii="Calibri" w:hAnsi="Calibri" w:cs="Calibri"/>
        </w:rPr>
        <w:t xml:space="preserve">τον </w:t>
      </w:r>
      <w:r w:rsidR="00FE6DF5" w:rsidRPr="00852460">
        <w:rPr>
          <w:rFonts w:ascii="Calibri" w:hAnsi="Calibri" w:cs="Calibri"/>
        </w:rPr>
        <w:t>π</w:t>
      </w:r>
      <w:r w:rsidRPr="00852460">
        <w:rPr>
          <w:rFonts w:ascii="Calibri" w:hAnsi="Calibri" w:cs="Calibri"/>
        </w:rPr>
        <w:t>αραγωγό εντός δέκα (10) ημερών από την έναρξη της ως άνω δεκαπενθήμερης περιόδου. Για τη διαπίστωση της ετοιμότητας της μονάδας πραγματοποιείται μηνιαίως μία δοκιμή περιορισμένης διάρκειας, όπως εξειδικεύεται στη σύμβαση</w:t>
      </w:r>
      <w:r w:rsidR="00032F15" w:rsidRPr="00852460">
        <w:rPr>
          <w:rFonts w:ascii="Calibri" w:hAnsi="Calibri" w:cs="Calibri"/>
        </w:rPr>
        <w:t xml:space="preserve"> της παρ. 2</w:t>
      </w:r>
      <w:r w:rsidRPr="00852460">
        <w:rPr>
          <w:rFonts w:ascii="Calibri" w:hAnsi="Calibri" w:cs="Calibri"/>
        </w:rPr>
        <w:t xml:space="preserve">. </w:t>
      </w:r>
      <w:r w:rsidR="00901DE9" w:rsidRPr="00852460">
        <w:rPr>
          <w:rFonts w:ascii="Calibri" w:hAnsi="Calibri" w:cs="Calibri"/>
        </w:rPr>
        <w:t>Το κόστος της δοκιμής του προηγούμενου εδαφίου αποζημιώνεται με ανάλογη εφαρμογή της παρ. 6.</w:t>
      </w:r>
    </w:p>
    <w:p w14:paraId="62BB8872" w14:textId="3242370F" w:rsidR="001704D5" w:rsidRPr="00852460" w:rsidRDefault="001704D5" w:rsidP="00852460">
      <w:pPr>
        <w:tabs>
          <w:tab w:val="left" w:pos="426"/>
        </w:tabs>
        <w:spacing w:after="0"/>
        <w:ind w:left="0"/>
        <w:contextualSpacing/>
        <w:rPr>
          <w:rFonts w:ascii="Calibri" w:hAnsi="Calibri" w:cs="Calibri"/>
        </w:rPr>
      </w:pPr>
      <w:bookmarkStart w:id="3" w:name="_Ref182394039"/>
      <w:r w:rsidRPr="00852460">
        <w:rPr>
          <w:rFonts w:ascii="Calibri" w:hAnsi="Calibri" w:cs="Calibri"/>
        </w:rPr>
        <w:t xml:space="preserve">5. Η </w:t>
      </w:r>
      <w:r w:rsidR="001359EB" w:rsidRPr="00852460">
        <w:rPr>
          <w:rFonts w:ascii="Calibri" w:hAnsi="Calibri" w:cs="Calibri"/>
        </w:rPr>
        <w:t>σ</w:t>
      </w:r>
      <w:r w:rsidRPr="00852460">
        <w:rPr>
          <w:rFonts w:ascii="Calibri" w:hAnsi="Calibri" w:cs="Calibri"/>
        </w:rPr>
        <w:t xml:space="preserve">ύμβαση της παρ. 2 συνάπτεται μεταξύ του </w:t>
      </w:r>
      <w:r w:rsidR="00FE6DF5" w:rsidRPr="00852460">
        <w:rPr>
          <w:rFonts w:ascii="Calibri" w:hAnsi="Calibri" w:cs="Calibri"/>
        </w:rPr>
        <w:t>π</w:t>
      </w:r>
      <w:r w:rsidRPr="00852460">
        <w:rPr>
          <w:rFonts w:ascii="Calibri" w:hAnsi="Calibri" w:cs="Calibri"/>
        </w:rPr>
        <w:t xml:space="preserve">αραγωγού και του Διαχειριστή ΕΣΜΗΕ, κατά παρέκκλιση σχετικών διατάξεων της κείμενης νομοθεσίας, χωρίς να προηγηθεί σχετικός διαγωνισμός, κατ’ αναλογία της </w:t>
      </w:r>
      <w:r w:rsidR="00024BF6" w:rsidRPr="00852460">
        <w:rPr>
          <w:rFonts w:ascii="Calibri" w:hAnsi="Calibri" w:cs="Calibri"/>
        </w:rPr>
        <w:t xml:space="preserve">σύμβασης για Συμβεβλημένες Μονάδες Συμπληρωματικής Ενέργειας Συστήματος που προβλέπεται </w:t>
      </w:r>
      <w:r w:rsidRPr="00852460">
        <w:rPr>
          <w:rFonts w:ascii="Calibri" w:hAnsi="Calibri" w:cs="Calibri"/>
        </w:rPr>
        <w:t xml:space="preserve">στον </w:t>
      </w:r>
      <w:r w:rsidR="00CA246C" w:rsidRPr="00852460">
        <w:rPr>
          <w:rFonts w:ascii="Calibri" w:hAnsi="Calibri" w:cs="Calibri"/>
        </w:rPr>
        <w:t>«Κώδικα Διαχείρισης του Ελληνικού Συστήματος Μεταφοράς Ηλεκτρικής Ενέργειας, σύμφωνα με το άρθρο 96 του ν. 4001/2011, όπως ισχύει, στο πλαίσιο της αναδιοργάνωσης της ελληνικής αγοράς ηλεκτρικής ενέργειας και της εφαρμογής του Μοντέλου Στόχου»</w:t>
      </w:r>
      <w:r w:rsidR="00024BF6" w:rsidRPr="00852460">
        <w:rPr>
          <w:rFonts w:ascii="Calibri" w:hAnsi="Calibri" w:cs="Calibri"/>
        </w:rPr>
        <w:t xml:space="preserve"> </w:t>
      </w:r>
      <w:r w:rsidR="00CA246C" w:rsidRPr="00852460">
        <w:rPr>
          <w:rFonts w:ascii="Calibri" w:hAnsi="Calibri" w:cs="Calibri"/>
        </w:rPr>
        <w:t>(Β’ 4658/2020)</w:t>
      </w:r>
      <w:r w:rsidRPr="00852460">
        <w:rPr>
          <w:rFonts w:ascii="Calibri" w:hAnsi="Calibri" w:cs="Calibri"/>
        </w:rPr>
        <w:t xml:space="preserve">. </w:t>
      </w:r>
      <w:bookmarkEnd w:id="3"/>
      <w:r w:rsidR="00AB78C0" w:rsidRPr="00852460">
        <w:rPr>
          <w:rFonts w:ascii="Calibri" w:hAnsi="Calibri" w:cs="Calibri"/>
        </w:rPr>
        <w:t>Για τη Συμπληρωματική Ενέργεια Συστήματος οι</w:t>
      </w:r>
      <w:r w:rsidRPr="00852460">
        <w:rPr>
          <w:rFonts w:ascii="Calibri" w:hAnsi="Calibri" w:cs="Calibri"/>
        </w:rPr>
        <w:t xml:space="preserve"> </w:t>
      </w:r>
      <w:r w:rsidR="00CC2D4C" w:rsidRPr="00852460">
        <w:rPr>
          <w:rFonts w:ascii="Calibri" w:hAnsi="Calibri" w:cs="Calibri"/>
        </w:rPr>
        <w:t>χρεοπιστώσεις</w:t>
      </w:r>
      <w:r w:rsidRPr="00852460">
        <w:rPr>
          <w:rFonts w:ascii="Calibri" w:hAnsi="Calibri" w:cs="Calibri"/>
        </w:rPr>
        <w:t xml:space="preserve"> που λαμβάνουν χώρα </w:t>
      </w:r>
      <w:r w:rsidR="00CC2D4C" w:rsidRPr="00852460">
        <w:rPr>
          <w:rFonts w:ascii="Calibri" w:hAnsi="Calibri" w:cs="Calibri"/>
        </w:rPr>
        <w:t>κατά την εφαρμογή</w:t>
      </w:r>
      <w:r w:rsidRPr="00852460">
        <w:rPr>
          <w:rFonts w:ascii="Calibri" w:hAnsi="Calibri" w:cs="Calibri"/>
        </w:rPr>
        <w:t xml:space="preserve"> του παρόντος διενεργούνται </w:t>
      </w:r>
      <w:r w:rsidR="00CF0C20" w:rsidRPr="00852460">
        <w:rPr>
          <w:rFonts w:ascii="Calibri" w:hAnsi="Calibri" w:cs="Calibri"/>
        </w:rPr>
        <w:t>κατ’ αναλογική εφαρμογή</w:t>
      </w:r>
      <w:r w:rsidRPr="00852460">
        <w:rPr>
          <w:rFonts w:ascii="Calibri" w:hAnsi="Calibri" w:cs="Calibri"/>
        </w:rPr>
        <w:t xml:space="preserve"> το</w:t>
      </w:r>
      <w:r w:rsidR="00CF0C20" w:rsidRPr="00852460">
        <w:rPr>
          <w:rFonts w:ascii="Calibri" w:hAnsi="Calibri" w:cs="Calibri"/>
        </w:rPr>
        <w:t>υ</w:t>
      </w:r>
      <w:r w:rsidRPr="00852460">
        <w:rPr>
          <w:rFonts w:ascii="Calibri" w:hAnsi="Calibri" w:cs="Calibri"/>
        </w:rPr>
        <w:t xml:space="preserve"> </w:t>
      </w:r>
      <w:r w:rsidR="009047EF" w:rsidRPr="00852460">
        <w:rPr>
          <w:rFonts w:ascii="Calibri" w:hAnsi="Calibri" w:cs="Calibri"/>
        </w:rPr>
        <w:t>ως άνω Κ</w:t>
      </w:r>
      <w:r w:rsidR="00CA246C" w:rsidRPr="00852460">
        <w:rPr>
          <w:rFonts w:ascii="Calibri" w:hAnsi="Calibri" w:cs="Calibri"/>
        </w:rPr>
        <w:t>ώδικα</w:t>
      </w:r>
      <w:r w:rsidRPr="00852460">
        <w:rPr>
          <w:rFonts w:ascii="Calibri" w:hAnsi="Calibri" w:cs="Calibri"/>
        </w:rPr>
        <w:t xml:space="preserve"> και του </w:t>
      </w:r>
      <w:r w:rsidR="00AF6879" w:rsidRPr="00852460">
        <w:rPr>
          <w:rFonts w:ascii="Calibri" w:hAnsi="Calibri" w:cs="Calibri"/>
        </w:rPr>
        <w:t>«</w:t>
      </w:r>
      <w:r w:rsidRPr="00852460">
        <w:rPr>
          <w:rFonts w:ascii="Calibri" w:hAnsi="Calibri" w:cs="Calibri"/>
        </w:rPr>
        <w:t>Κανονισμού Αγοράς Εξισορρόπησης</w:t>
      </w:r>
      <w:r w:rsidR="007E6FA1" w:rsidRPr="00852460">
        <w:rPr>
          <w:rFonts w:ascii="Calibri" w:hAnsi="Calibri" w:cs="Calibri"/>
        </w:rPr>
        <w:t xml:space="preserve"> </w:t>
      </w:r>
      <w:r w:rsidR="00B50C3E" w:rsidRPr="00852460">
        <w:rPr>
          <w:rFonts w:ascii="Calibri" w:hAnsi="Calibri" w:cs="Calibri"/>
        </w:rPr>
        <w:t>σύμφωνα με τα άρθρα 17 και 18 του ν. 4425/2016 (ΦΕΚ Α’ 185), όπως ισχύει</w:t>
      </w:r>
      <w:r w:rsidR="00AF6879" w:rsidRPr="00852460">
        <w:rPr>
          <w:rFonts w:ascii="Calibri" w:hAnsi="Calibri" w:cs="Calibri"/>
        </w:rPr>
        <w:t>»</w:t>
      </w:r>
      <w:r w:rsidR="00B50C3E" w:rsidRPr="00852460">
        <w:rPr>
          <w:rFonts w:ascii="Calibri" w:hAnsi="Calibri" w:cs="Calibri"/>
        </w:rPr>
        <w:t xml:space="preserve"> </w:t>
      </w:r>
      <w:r w:rsidR="007E6FA1" w:rsidRPr="00852460">
        <w:rPr>
          <w:rFonts w:ascii="Calibri" w:hAnsi="Calibri" w:cs="Calibri"/>
        </w:rPr>
        <w:t>(</w:t>
      </w:r>
      <w:r w:rsidR="009715E2" w:rsidRPr="00852460">
        <w:rPr>
          <w:rFonts w:ascii="Calibri" w:hAnsi="Calibri" w:cs="Calibri"/>
        </w:rPr>
        <w:t>Β' 5910/2018</w:t>
      </w:r>
      <w:r w:rsidR="007E6FA1" w:rsidRPr="00852460">
        <w:rPr>
          <w:rFonts w:ascii="Calibri" w:hAnsi="Calibri" w:cs="Calibri"/>
        </w:rPr>
        <w:t>)</w:t>
      </w:r>
      <w:r w:rsidRPr="00852460">
        <w:rPr>
          <w:rFonts w:ascii="Calibri" w:hAnsi="Calibri" w:cs="Calibri"/>
        </w:rPr>
        <w:t>.</w:t>
      </w:r>
    </w:p>
    <w:p w14:paraId="4F6E6018" w14:textId="3F3A2F9A"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 xml:space="preserve">6. </w:t>
      </w:r>
      <w:r w:rsidR="00317559" w:rsidRPr="00852460">
        <w:rPr>
          <w:rFonts w:ascii="Calibri" w:hAnsi="Calibri" w:cs="Calibri"/>
        </w:rPr>
        <w:t>Αν</w:t>
      </w:r>
      <w:r w:rsidRPr="00852460">
        <w:rPr>
          <w:rFonts w:ascii="Calibri" w:hAnsi="Calibri" w:cs="Calibri"/>
        </w:rPr>
        <w:t xml:space="preserve"> η μονάδα κληθεί να λειτουργήσει για την κάλυψη εκτάκτων αναγκών του ΕΣΜΗΕ, σύμφωνα με το παρόν, αποζημιώνεται αποκλειστικά για το λειτουργικό της κόστος, το οποίο εγκρίνεται από τη ΡΑΑΕΥ, κατόπιν υποβολής των σχετικών στοιχείων από τον </w:t>
      </w:r>
      <w:r w:rsidR="00FE6DF5" w:rsidRPr="00852460">
        <w:rPr>
          <w:rFonts w:ascii="Calibri" w:hAnsi="Calibri" w:cs="Calibri"/>
        </w:rPr>
        <w:t>π</w:t>
      </w:r>
      <w:r w:rsidRPr="00852460">
        <w:rPr>
          <w:rFonts w:ascii="Calibri" w:hAnsi="Calibri" w:cs="Calibri"/>
        </w:rPr>
        <w:t xml:space="preserve">αραγωγό. Το </w:t>
      </w:r>
      <w:r w:rsidRPr="00852460">
        <w:rPr>
          <w:rFonts w:ascii="Calibri" w:hAnsi="Calibri" w:cs="Calibri"/>
        </w:rPr>
        <w:lastRenderedPageBreak/>
        <w:t xml:space="preserve">κόστος λειτουργίας της μονάδας δεν επηρεάζει τις τιμές των αγορών ηλεκτρικής ενέργειας, μη εφαρμοζόμενης και της παρ. 6 του άρθρου 85 του Κανονισμού Αγοράς Εξισορρόπησης περί </w:t>
      </w:r>
      <w:r w:rsidR="003766FB" w:rsidRPr="00852460">
        <w:rPr>
          <w:rFonts w:ascii="Calibri" w:hAnsi="Calibri" w:cs="Calibri"/>
        </w:rPr>
        <w:t>π</w:t>
      </w:r>
      <w:r w:rsidRPr="00852460">
        <w:rPr>
          <w:rFonts w:ascii="Calibri" w:hAnsi="Calibri" w:cs="Calibri"/>
        </w:rPr>
        <w:t xml:space="preserve">ροσαύξησης </w:t>
      </w:r>
      <w:r w:rsidR="003766FB" w:rsidRPr="00852460">
        <w:rPr>
          <w:rFonts w:ascii="Calibri" w:hAnsi="Calibri" w:cs="Calibri"/>
        </w:rPr>
        <w:t>ε</w:t>
      </w:r>
      <w:r w:rsidRPr="00852460">
        <w:rPr>
          <w:rFonts w:ascii="Calibri" w:hAnsi="Calibri" w:cs="Calibri"/>
        </w:rPr>
        <w:t xml:space="preserve">λλείμματος </w:t>
      </w:r>
      <w:r w:rsidR="003766FB" w:rsidRPr="00852460">
        <w:rPr>
          <w:rFonts w:ascii="Calibri" w:hAnsi="Calibri" w:cs="Calibri"/>
        </w:rPr>
        <w:t>ε</w:t>
      </w:r>
      <w:r w:rsidRPr="00852460">
        <w:rPr>
          <w:rFonts w:ascii="Calibri" w:hAnsi="Calibri" w:cs="Calibri"/>
        </w:rPr>
        <w:t xml:space="preserve">νέργειας </w:t>
      </w:r>
      <w:r w:rsidR="003766FB" w:rsidRPr="00852460">
        <w:rPr>
          <w:rFonts w:ascii="Calibri" w:hAnsi="Calibri" w:cs="Calibri"/>
        </w:rPr>
        <w:t>ε</w:t>
      </w:r>
      <w:r w:rsidRPr="00852460">
        <w:rPr>
          <w:rFonts w:ascii="Calibri" w:hAnsi="Calibri" w:cs="Calibri"/>
        </w:rPr>
        <w:t xml:space="preserve">ξισορρόπησης. </w:t>
      </w:r>
    </w:p>
    <w:p w14:paraId="58695B06" w14:textId="6A60AFC7" w:rsidR="001704D5" w:rsidRPr="00852460" w:rsidRDefault="001704D5" w:rsidP="00852460">
      <w:pPr>
        <w:tabs>
          <w:tab w:val="left" w:pos="426"/>
        </w:tabs>
        <w:spacing w:after="0"/>
        <w:ind w:left="0"/>
        <w:contextualSpacing/>
        <w:rPr>
          <w:rFonts w:ascii="Calibri" w:hAnsi="Calibri" w:cs="Calibri"/>
        </w:rPr>
      </w:pPr>
      <w:r w:rsidRPr="00852460">
        <w:rPr>
          <w:rFonts w:ascii="Calibri" w:hAnsi="Calibri" w:cs="Calibri"/>
        </w:rPr>
        <w:t>7. Με απόφαση της ΡΑΑΕΥ</w:t>
      </w:r>
      <w:r w:rsidR="00CF0C20" w:rsidRPr="00852460">
        <w:rPr>
          <w:rFonts w:ascii="Calibri" w:hAnsi="Calibri" w:cs="Calibri"/>
        </w:rPr>
        <w:t>,</w:t>
      </w:r>
      <w:r w:rsidRPr="00852460">
        <w:rPr>
          <w:rFonts w:ascii="Calibri" w:hAnsi="Calibri" w:cs="Calibri"/>
        </w:rPr>
        <w:t xml:space="preserve"> κατόπιν εισήγησης του Διαχειριστή ΕΣΜΗΕ που μπορεί να λαμβάνει υπόψη σχετική πρόταση του </w:t>
      </w:r>
      <w:r w:rsidR="00FE6DF5" w:rsidRPr="00852460">
        <w:rPr>
          <w:rFonts w:ascii="Calibri" w:hAnsi="Calibri" w:cs="Calibri"/>
        </w:rPr>
        <w:t>π</w:t>
      </w:r>
      <w:r w:rsidRPr="00852460">
        <w:rPr>
          <w:rFonts w:ascii="Calibri" w:hAnsi="Calibri" w:cs="Calibri"/>
        </w:rPr>
        <w:t>αραγωγού, ρυθμίζεται κάθε αναγκαίο ζήτημα για την εφαρμογή του παρόντος.</w:t>
      </w:r>
    </w:p>
    <w:p w14:paraId="2C2DEA1E" w14:textId="787B5CD5" w:rsidR="00EF4575" w:rsidRPr="00852460" w:rsidRDefault="00EF4575" w:rsidP="00852460">
      <w:pPr>
        <w:tabs>
          <w:tab w:val="left" w:pos="426"/>
        </w:tabs>
        <w:spacing w:after="0"/>
        <w:ind w:left="426"/>
        <w:contextualSpacing/>
        <w:rPr>
          <w:rFonts w:ascii="Calibri" w:hAnsi="Calibri" w:cs="Calibri"/>
        </w:rPr>
      </w:pPr>
    </w:p>
    <w:p w14:paraId="7462E95B" w14:textId="3640EC2E" w:rsidR="00EF4575" w:rsidRPr="00852460" w:rsidRDefault="00EF4575" w:rsidP="00852460">
      <w:pPr>
        <w:spacing w:after="0"/>
        <w:jc w:val="center"/>
        <w:rPr>
          <w:rFonts w:ascii="Calibri" w:hAnsi="Calibri" w:cs="Calibri"/>
          <w:b/>
          <w:bCs/>
        </w:rPr>
      </w:pPr>
      <w:r w:rsidRPr="00852460">
        <w:rPr>
          <w:rFonts w:ascii="Calibri" w:hAnsi="Calibri" w:cs="Calibri"/>
          <w:b/>
          <w:bCs/>
        </w:rPr>
        <w:t>Άρθρο 3</w:t>
      </w:r>
    </w:p>
    <w:p w14:paraId="119F2EB7" w14:textId="77777777" w:rsidR="00EF4575" w:rsidRPr="00852460" w:rsidRDefault="00EF4575" w:rsidP="00852460">
      <w:pPr>
        <w:spacing w:after="0"/>
        <w:jc w:val="center"/>
        <w:rPr>
          <w:rFonts w:ascii="Calibri" w:hAnsi="Calibri" w:cs="Calibri"/>
          <w:b/>
          <w:bCs/>
        </w:rPr>
      </w:pPr>
      <w:r w:rsidRPr="00852460">
        <w:rPr>
          <w:rFonts w:ascii="Calibri" w:hAnsi="Calibri" w:cs="Calibri"/>
          <w:b/>
          <w:bCs/>
        </w:rPr>
        <w:t>Ειδικές ρυθμίσεις για την κάλυψη αναγκών εγκατάστασης ποδοσφαιρικών γηπέδων – Τροποποίηση άρθρου 45 ν. 4872/2021</w:t>
      </w:r>
    </w:p>
    <w:p w14:paraId="22CFD044" w14:textId="77777777" w:rsidR="00EF4575" w:rsidRPr="00852460" w:rsidRDefault="00EF4575" w:rsidP="00852460">
      <w:pPr>
        <w:spacing w:after="0"/>
        <w:ind w:left="0"/>
        <w:rPr>
          <w:rFonts w:ascii="Calibri" w:hAnsi="Calibri" w:cs="Calibri"/>
        </w:rPr>
      </w:pPr>
      <w:r w:rsidRPr="00852460">
        <w:rPr>
          <w:rFonts w:ascii="Calibri" w:hAnsi="Calibri" w:cs="Calibri"/>
        </w:rPr>
        <w:t>Στο άρθρο 45 του ν. 4872/2021(Α΄ 247), περί ανέγερσης αθλητικών εγκαταστάσεων, επέρχονται οι ακόλουθες τροποποιήσεις: α) το υφιστάμενο άρθρο τίθεται ως παρ. 1, προστίθενται παρ. 2 και 3, και το άρθρο 45 διαμορφώνεται ως εξής:</w:t>
      </w:r>
    </w:p>
    <w:p w14:paraId="19757382" w14:textId="77777777" w:rsidR="00EF4575" w:rsidRPr="00852460" w:rsidRDefault="00EF4575" w:rsidP="00852460">
      <w:pPr>
        <w:spacing w:after="0"/>
        <w:jc w:val="center"/>
        <w:rPr>
          <w:rFonts w:ascii="Calibri" w:hAnsi="Calibri" w:cs="Calibri"/>
        </w:rPr>
      </w:pPr>
      <w:r w:rsidRPr="00852460">
        <w:rPr>
          <w:rFonts w:ascii="Calibri" w:hAnsi="Calibri" w:cs="Calibri"/>
        </w:rPr>
        <w:t>«Άρθρο 45</w:t>
      </w:r>
    </w:p>
    <w:p w14:paraId="49DCFB8C" w14:textId="77777777" w:rsidR="00EF4575" w:rsidRPr="00852460" w:rsidRDefault="00EF4575" w:rsidP="00852460">
      <w:pPr>
        <w:spacing w:after="0"/>
        <w:jc w:val="center"/>
        <w:rPr>
          <w:rFonts w:ascii="Calibri" w:hAnsi="Calibri" w:cs="Calibri"/>
        </w:rPr>
      </w:pPr>
      <w:r w:rsidRPr="00852460">
        <w:rPr>
          <w:rFonts w:ascii="Calibri" w:hAnsi="Calibri" w:cs="Calibri"/>
        </w:rPr>
        <w:t>Αθλητικές εγκαταστάσεις</w:t>
      </w:r>
    </w:p>
    <w:p w14:paraId="3DAB01FA" w14:textId="77777777" w:rsidR="00EF4575" w:rsidRPr="00852460" w:rsidRDefault="00EF4575" w:rsidP="00852460">
      <w:pPr>
        <w:spacing w:after="0"/>
        <w:ind w:left="0"/>
        <w:rPr>
          <w:rFonts w:ascii="Calibri" w:hAnsi="Calibri" w:cs="Calibri"/>
        </w:rPr>
      </w:pPr>
      <w:r w:rsidRPr="00852460">
        <w:rPr>
          <w:rFonts w:ascii="Calibri" w:hAnsi="Calibri" w:cs="Calibri"/>
        </w:rPr>
        <w:t>1. Για την ανέγερση αθλητικών εγκαταστάσεων επιτρέπονται παρεκκλίσεις από τους ισχύοντες όρους δόμησης της περιοχής και τις διατάξεις του Νέου Οικοδομικού Κανονισμού (ν. 4067/2012, Α’ 79), εφόσον έχει ληφθεί έγκριση από τη Γενική Γραμματεία Αθλητισμού του Υπουργείου Παιδείας Θρησκευμάτων και Αθλητισμού για τη συμμόρφωση της αθλητικής εγκατάστασης με τις αντίστοιχες προδιαγραφές λειτουργίας, όπως αυτές καθορίζονται από το Τμήμα Τεχνικών Προδιαγραφών και Αδειοδοτήσεων Αθλητικών Εγκαταστάσεων της Διεύθυνσης Τεχνικών Αθλητικών Έργων και Υποδομών του ίδιου Υπουργείου. Η ανέγερση της αθλητικής εγκατάστασης κατά παρέκκλιση των ισχυόντων στην περιοχή όρων δόμησης εγκρίνεται με απόφαση του αρμοδίου οργάνου του Υπουργείου Περιβάλλοντος και Ενέργειας, μετά από σύμφωνη γνώμη του Κεντρικού Συμβουλίου Αρχιτεκτονικής. Στην απόφαση του Υπουργού Περιβάλλοντος και Ενέργειας επισυνάπτονται τα σχέδια της αθλητικής εγκατάστασης, όπου αποτυπώνονται τα υλοποιούμενα μεγέθη.</w:t>
      </w:r>
    </w:p>
    <w:p w14:paraId="64779EAC" w14:textId="34C01FEB" w:rsidR="00EF4575" w:rsidRPr="00852460" w:rsidRDefault="00EF4575" w:rsidP="00852460">
      <w:pPr>
        <w:spacing w:after="0"/>
        <w:ind w:left="0"/>
        <w:rPr>
          <w:rFonts w:ascii="Calibri" w:hAnsi="Calibri" w:cs="Calibri"/>
        </w:rPr>
      </w:pPr>
      <w:r w:rsidRPr="00852460">
        <w:rPr>
          <w:rFonts w:ascii="Calibri" w:hAnsi="Calibri" w:cs="Calibri"/>
        </w:rPr>
        <w:t xml:space="preserve">2. </w:t>
      </w:r>
      <w:r w:rsidR="00A32A17" w:rsidRPr="00852460">
        <w:rPr>
          <w:rFonts w:ascii="Calibri" w:hAnsi="Calibri" w:cs="Calibri"/>
        </w:rPr>
        <w:t>Μ</w:t>
      </w:r>
      <w:r w:rsidRPr="00852460">
        <w:rPr>
          <w:rFonts w:ascii="Calibri" w:hAnsi="Calibri" w:cs="Calibri"/>
        </w:rPr>
        <w:t>ε απόφαση του Υπουργού Περιβάλλοντος και Ενέργειας, κατόπιν εισήγησης της Γενικής Γραμματείας Αθλητισμού του Υπουργείου Παιδείας</w:t>
      </w:r>
      <w:r w:rsidR="00CF0C20" w:rsidRPr="00852460">
        <w:rPr>
          <w:rFonts w:ascii="Calibri" w:hAnsi="Calibri" w:cs="Calibri"/>
        </w:rPr>
        <w:t>,</w:t>
      </w:r>
      <w:r w:rsidRPr="00852460">
        <w:rPr>
          <w:rFonts w:ascii="Calibri" w:hAnsi="Calibri" w:cs="Calibri"/>
        </w:rPr>
        <w:t xml:space="preserve"> Θρησκευμάτων και Αθλητισμού και σύμφωνης γνώμης του Κεντρικού Συμβουλίου Πολεοδομικών Θεμάτων και Αμφισβητήσεων εγκρίνεται η εγκατάσταση και λειτουργία, στους Αναπτυξιακούς Άξονες και Αναπτυξιακούς Πόλους Ανατολής - Δύσης της περ. γ’ </w:t>
      </w:r>
      <w:r w:rsidR="00A7542B" w:rsidRPr="00852460">
        <w:rPr>
          <w:rFonts w:ascii="Calibri" w:hAnsi="Calibri" w:cs="Calibri"/>
        </w:rPr>
        <w:t xml:space="preserve">της παρ. 2 </w:t>
      </w:r>
      <w:r w:rsidRPr="00852460">
        <w:rPr>
          <w:rFonts w:ascii="Calibri" w:hAnsi="Calibri" w:cs="Calibri"/>
        </w:rPr>
        <w:t>του άρθρου 11 του ν. 4277/2014</w:t>
      </w:r>
      <w:r w:rsidR="007328D4" w:rsidRPr="00852460">
        <w:rPr>
          <w:rFonts w:ascii="Calibri" w:hAnsi="Calibri" w:cs="Calibri"/>
        </w:rPr>
        <w:t xml:space="preserve"> (Α’ 156)</w:t>
      </w:r>
      <w:r w:rsidRPr="00852460">
        <w:rPr>
          <w:rFonts w:ascii="Calibri" w:hAnsi="Calibri" w:cs="Calibri"/>
        </w:rPr>
        <w:t xml:space="preserve"> της Περιφέρειας Αττικής, ποδοσφαιρικών γηπέδων φυσικού ή συνθετικού χλοοτάπητα διαστάσεων έως εκατόν πέντε (105) μέτρων επί εξήντα οκτώ (68) μέτρων, με δυνατότητα τοποθέτησης κερκίδων θεατών</w:t>
      </w:r>
      <w:r w:rsidR="00CF0C20" w:rsidRPr="00852460">
        <w:rPr>
          <w:rFonts w:ascii="Calibri" w:hAnsi="Calibri" w:cs="Calibri"/>
        </w:rPr>
        <w:t>,</w:t>
      </w:r>
      <w:r w:rsidRPr="00852460">
        <w:rPr>
          <w:rFonts w:ascii="Calibri" w:hAnsi="Calibri" w:cs="Calibri"/>
        </w:rPr>
        <w:t xml:space="preserve"> συμπεριλαμβανομένων και θεατών ατόμων με αναπηρία (ΑμεΑ)</w:t>
      </w:r>
      <w:r w:rsidR="00CF0C20" w:rsidRPr="00852460">
        <w:rPr>
          <w:rFonts w:ascii="Calibri" w:hAnsi="Calibri" w:cs="Calibri"/>
        </w:rPr>
        <w:t>,</w:t>
      </w:r>
      <w:r w:rsidRPr="00852460">
        <w:rPr>
          <w:rFonts w:ascii="Calibri" w:hAnsi="Calibri" w:cs="Calibri"/>
        </w:rPr>
        <w:t xml:space="preserve"> και συνοδών αυτών χρήσεων, στις οποίες συμπεριλαμβάνονται ιδίως: </w:t>
      </w:r>
    </w:p>
    <w:p w14:paraId="5C0F17EE" w14:textId="2571701B" w:rsidR="00EF4575" w:rsidRPr="00852460" w:rsidRDefault="00EF4575" w:rsidP="00852460">
      <w:pPr>
        <w:spacing w:after="0"/>
        <w:ind w:left="0"/>
        <w:rPr>
          <w:rFonts w:ascii="Calibri" w:hAnsi="Calibri" w:cs="Calibri"/>
        </w:rPr>
      </w:pPr>
      <w:r w:rsidRPr="00852460">
        <w:rPr>
          <w:rFonts w:ascii="Calibri" w:hAnsi="Calibri" w:cs="Calibri"/>
        </w:rPr>
        <w:t>α) Αποδυτήρια αθλητών</w:t>
      </w:r>
      <w:r w:rsidR="00CF0C20" w:rsidRPr="00852460">
        <w:rPr>
          <w:rFonts w:ascii="Calibri" w:hAnsi="Calibri" w:cs="Calibri"/>
        </w:rPr>
        <w:t>,</w:t>
      </w:r>
      <w:r w:rsidRPr="00852460">
        <w:rPr>
          <w:rFonts w:ascii="Calibri" w:hAnsi="Calibri" w:cs="Calibri"/>
        </w:rPr>
        <w:t xml:space="preserve"> συμπεριλαμβανομένων χώρων υγιεινής και χώρων φυσιοθεραπείας,</w:t>
      </w:r>
    </w:p>
    <w:p w14:paraId="4A15F16F" w14:textId="77777777" w:rsidR="00EF4575" w:rsidRPr="00852460" w:rsidRDefault="00EF4575" w:rsidP="00852460">
      <w:pPr>
        <w:spacing w:after="0"/>
        <w:ind w:left="0"/>
        <w:rPr>
          <w:rFonts w:ascii="Calibri" w:hAnsi="Calibri" w:cs="Calibri"/>
        </w:rPr>
      </w:pPr>
      <w:r w:rsidRPr="00852460">
        <w:rPr>
          <w:rFonts w:ascii="Calibri" w:hAnsi="Calibri" w:cs="Calibri"/>
        </w:rPr>
        <w:t>β) αποδυτήρια – γραφεία για τους προπονητές, συμπεριλαμβανομένων χώρων υγιεινής,</w:t>
      </w:r>
    </w:p>
    <w:p w14:paraId="46DBFF59" w14:textId="77777777" w:rsidR="00EF4575" w:rsidRPr="00852460" w:rsidRDefault="00EF4575" w:rsidP="00852460">
      <w:pPr>
        <w:spacing w:after="0"/>
        <w:ind w:left="0"/>
        <w:rPr>
          <w:rFonts w:ascii="Calibri" w:hAnsi="Calibri" w:cs="Calibri"/>
        </w:rPr>
      </w:pPr>
      <w:r w:rsidRPr="00852460">
        <w:rPr>
          <w:rFonts w:ascii="Calibri" w:hAnsi="Calibri" w:cs="Calibri"/>
        </w:rPr>
        <w:t>γ) ιατρείο,</w:t>
      </w:r>
    </w:p>
    <w:p w14:paraId="00DFD2E0" w14:textId="49953723" w:rsidR="00EF4575" w:rsidRPr="00852460" w:rsidRDefault="00EF4575" w:rsidP="00852460">
      <w:pPr>
        <w:spacing w:after="0"/>
        <w:ind w:left="0"/>
        <w:rPr>
          <w:rFonts w:ascii="Calibri" w:hAnsi="Calibri" w:cs="Calibri"/>
        </w:rPr>
      </w:pPr>
      <w:r w:rsidRPr="00852460">
        <w:rPr>
          <w:rFonts w:ascii="Calibri" w:hAnsi="Calibri" w:cs="Calibri"/>
        </w:rPr>
        <w:t xml:space="preserve">δ) χώρος ελέγχου </w:t>
      </w:r>
      <w:r w:rsidR="00901DE9" w:rsidRPr="00852460">
        <w:rPr>
          <w:rFonts w:ascii="Calibri" w:hAnsi="Calibri" w:cs="Calibri"/>
        </w:rPr>
        <w:t>φαρμακοδιέγερσης</w:t>
      </w:r>
      <w:r w:rsidRPr="00852460">
        <w:rPr>
          <w:rFonts w:ascii="Calibri" w:hAnsi="Calibri" w:cs="Calibri"/>
        </w:rPr>
        <w:t xml:space="preserve">, </w:t>
      </w:r>
    </w:p>
    <w:p w14:paraId="25A9912D" w14:textId="77777777" w:rsidR="00EF4575" w:rsidRPr="00852460" w:rsidRDefault="00EF4575" w:rsidP="00852460">
      <w:pPr>
        <w:spacing w:after="0"/>
        <w:ind w:left="0"/>
        <w:rPr>
          <w:rFonts w:ascii="Calibri" w:hAnsi="Calibri" w:cs="Calibri"/>
        </w:rPr>
      </w:pPr>
      <w:r w:rsidRPr="00852460">
        <w:rPr>
          <w:rFonts w:ascii="Calibri" w:hAnsi="Calibri" w:cs="Calibri"/>
        </w:rPr>
        <w:t>ε) γυμναστήριο και χώρος αποκατάστασης αθλητών,</w:t>
      </w:r>
    </w:p>
    <w:p w14:paraId="75332EDB" w14:textId="77777777" w:rsidR="00EF4575" w:rsidRPr="00852460" w:rsidRDefault="00EF4575" w:rsidP="00852460">
      <w:pPr>
        <w:spacing w:after="0"/>
        <w:ind w:left="0"/>
        <w:rPr>
          <w:rFonts w:ascii="Calibri" w:hAnsi="Calibri" w:cs="Calibri"/>
        </w:rPr>
      </w:pPr>
      <w:r w:rsidRPr="00852460">
        <w:rPr>
          <w:rFonts w:ascii="Calibri" w:hAnsi="Calibri" w:cs="Calibri"/>
        </w:rPr>
        <w:t>στ) χώρος αναψυχής αθλητών και εστιατόριο,</w:t>
      </w:r>
    </w:p>
    <w:p w14:paraId="47998626" w14:textId="77777777" w:rsidR="00EF4575" w:rsidRPr="00852460" w:rsidRDefault="00EF4575" w:rsidP="00852460">
      <w:pPr>
        <w:spacing w:after="0"/>
        <w:ind w:left="0"/>
        <w:rPr>
          <w:rFonts w:ascii="Calibri" w:hAnsi="Calibri" w:cs="Calibri"/>
        </w:rPr>
      </w:pPr>
      <w:r w:rsidRPr="00852460">
        <w:rPr>
          <w:rFonts w:ascii="Calibri" w:hAnsi="Calibri" w:cs="Calibri"/>
        </w:rPr>
        <w:t>ζ) χώρος εκπαίδευσης αθλητών,</w:t>
      </w:r>
    </w:p>
    <w:p w14:paraId="67BC4854" w14:textId="77777777" w:rsidR="00EF4575" w:rsidRPr="00852460" w:rsidRDefault="00EF4575" w:rsidP="00852460">
      <w:pPr>
        <w:spacing w:after="0"/>
        <w:ind w:left="0"/>
        <w:rPr>
          <w:rFonts w:ascii="Calibri" w:hAnsi="Calibri" w:cs="Calibri"/>
        </w:rPr>
      </w:pPr>
      <w:r w:rsidRPr="00852460">
        <w:rPr>
          <w:rFonts w:ascii="Calibri" w:hAnsi="Calibri" w:cs="Calibri"/>
        </w:rPr>
        <w:lastRenderedPageBreak/>
        <w:t>η) γραφειακοί χώροι (γραφεία διοίκησης, ενημέρωσης αθλητών και δημοσιογράφων και υποδοχής),</w:t>
      </w:r>
    </w:p>
    <w:p w14:paraId="3D2FA744" w14:textId="77777777" w:rsidR="00EF4575" w:rsidRPr="00852460" w:rsidRDefault="00EF4575" w:rsidP="00852460">
      <w:pPr>
        <w:spacing w:after="0"/>
        <w:ind w:left="0"/>
        <w:rPr>
          <w:rFonts w:ascii="Calibri" w:hAnsi="Calibri" w:cs="Calibri"/>
        </w:rPr>
      </w:pPr>
      <w:r w:rsidRPr="00852460">
        <w:rPr>
          <w:rFonts w:ascii="Calibri" w:hAnsi="Calibri" w:cs="Calibri"/>
        </w:rPr>
        <w:t>θ) δωμάτιο ελέγχου (</w:t>
      </w:r>
      <w:r w:rsidRPr="00852460">
        <w:rPr>
          <w:rFonts w:ascii="Calibri" w:hAnsi="Calibri" w:cs="Calibri"/>
          <w:lang w:val="en-US"/>
        </w:rPr>
        <w:t>c</w:t>
      </w:r>
      <w:r w:rsidRPr="00852460">
        <w:rPr>
          <w:rFonts w:ascii="Calibri" w:hAnsi="Calibri" w:cs="Calibri"/>
        </w:rPr>
        <w:t xml:space="preserve">ontrol </w:t>
      </w:r>
      <w:r w:rsidRPr="00852460">
        <w:rPr>
          <w:rFonts w:ascii="Calibri" w:hAnsi="Calibri" w:cs="Calibri"/>
          <w:lang w:val="en-US"/>
        </w:rPr>
        <w:t>r</w:t>
      </w:r>
      <w:r w:rsidRPr="00852460">
        <w:rPr>
          <w:rFonts w:ascii="Calibri" w:hAnsi="Calibri" w:cs="Calibri"/>
        </w:rPr>
        <w:t>oom),</w:t>
      </w:r>
    </w:p>
    <w:p w14:paraId="6830B2FE" w14:textId="77777777" w:rsidR="00EF4575" w:rsidRPr="00852460" w:rsidRDefault="00EF4575" w:rsidP="00852460">
      <w:pPr>
        <w:spacing w:after="0"/>
        <w:ind w:left="0"/>
        <w:rPr>
          <w:rFonts w:ascii="Calibri" w:hAnsi="Calibri" w:cs="Calibri"/>
        </w:rPr>
      </w:pPr>
      <w:r w:rsidRPr="00852460">
        <w:rPr>
          <w:rFonts w:ascii="Calibri" w:hAnsi="Calibri" w:cs="Calibri"/>
        </w:rPr>
        <w:t>ι) αναψυκτήριο – κυλικείο,</w:t>
      </w:r>
    </w:p>
    <w:p w14:paraId="2F4FAB91" w14:textId="60BA820E" w:rsidR="00EF4575" w:rsidRPr="00852460" w:rsidRDefault="00EF4575" w:rsidP="00852460">
      <w:pPr>
        <w:spacing w:after="0"/>
        <w:ind w:left="0"/>
        <w:rPr>
          <w:rFonts w:ascii="Calibri" w:hAnsi="Calibri" w:cs="Calibri"/>
        </w:rPr>
      </w:pPr>
      <w:r w:rsidRPr="00852460">
        <w:rPr>
          <w:rFonts w:ascii="Calibri" w:hAnsi="Calibri" w:cs="Calibri"/>
        </w:rPr>
        <w:t xml:space="preserve">ια) υγειονομικές </w:t>
      </w:r>
      <w:r w:rsidR="00CF0C20" w:rsidRPr="00852460">
        <w:rPr>
          <w:rFonts w:ascii="Calibri" w:hAnsi="Calibri" w:cs="Calibri"/>
        </w:rPr>
        <w:t>ε</w:t>
      </w:r>
      <w:r w:rsidRPr="00852460">
        <w:rPr>
          <w:rFonts w:ascii="Calibri" w:hAnsi="Calibri" w:cs="Calibri"/>
        </w:rPr>
        <w:t>γκαταστάσεις για θεατές</w:t>
      </w:r>
      <w:r w:rsidR="00024BF6" w:rsidRPr="00852460">
        <w:rPr>
          <w:rFonts w:ascii="Calibri" w:hAnsi="Calibri" w:cs="Calibri"/>
        </w:rPr>
        <w:t>,</w:t>
      </w:r>
      <w:r w:rsidRPr="00852460">
        <w:rPr>
          <w:rFonts w:ascii="Calibri" w:hAnsi="Calibri" w:cs="Calibri"/>
        </w:rPr>
        <w:t xml:space="preserve"> συμπεριλαμβανομένων και θεατών ΑμεΑ,</w:t>
      </w:r>
    </w:p>
    <w:p w14:paraId="1E75A5BB" w14:textId="77777777" w:rsidR="00EF4575" w:rsidRPr="00852460" w:rsidRDefault="00EF4575" w:rsidP="00852460">
      <w:pPr>
        <w:spacing w:after="0"/>
        <w:ind w:left="0"/>
        <w:rPr>
          <w:rFonts w:ascii="Calibri" w:hAnsi="Calibri" w:cs="Calibri"/>
        </w:rPr>
      </w:pPr>
      <w:r w:rsidRPr="00852460">
        <w:rPr>
          <w:rFonts w:ascii="Calibri" w:hAnsi="Calibri" w:cs="Calibri"/>
        </w:rPr>
        <w:t>ιβ) χώροι εργασίας μέσων ενημέρωσης – αίθουσα συνεντεύξεων τύπου – μικτή ζώνη.</w:t>
      </w:r>
    </w:p>
    <w:p w14:paraId="2263B86C" w14:textId="6E1C3D7B" w:rsidR="00EF4575" w:rsidRPr="00852460" w:rsidRDefault="00EF4575" w:rsidP="00852460">
      <w:pPr>
        <w:spacing w:after="0"/>
        <w:ind w:left="0"/>
        <w:rPr>
          <w:rFonts w:ascii="Calibri" w:hAnsi="Calibri" w:cs="Calibri"/>
        </w:rPr>
      </w:pPr>
      <w:r w:rsidRPr="00852460">
        <w:rPr>
          <w:rFonts w:ascii="Calibri" w:hAnsi="Calibri" w:cs="Calibri"/>
        </w:rPr>
        <w:t xml:space="preserve">ιγ) χώροι </w:t>
      </w:r>
      <w:r w:rsidR="00CF0C20" w:rsidRPr="00852460">
        <w:rPr>
          <w:rFonts w:ascii="Calibri" w:hAnsi="Calibri" w:cs="Calibri"/>
        </w:rPr>
        <w:t>ηλεκτρομηχανολογικών ε</w:t>
      </w:r>
      <w:r w:rsidRPr="00852460">
        <w:rPr>
          <w:rFonts w:ascii="Calibri" w:hAnsi="Calibri" w:cs="Calibri"/>
        </w:rPr>
        <w:t>γκαταστάσεων,</w:t>
      </w:r>
    </w:p>
    <w:p w14:paraId="66A6D7A1" w14:textId="77777777" w:rsidR="00EF4575" w:rsidRPr="00852460" w:rsidRDefault="00EF4575" w:rsidP="00852460">
      <w:pPr>
        <w:spacing w:after="0"/>
        <w:ind w:left="0"/>
        <w:rPr>
          <w:rFonts w:ascii="Calibri" w:hAnsi="Calibri" w:cs="Calibri"/>
        </w:rPr>
      </w:pPr>
      <w:r w:rsidRPr="00852460">
        <w:rPr>
          <w:rFonts w:ascii="Calibri" w:hAnsi="Calibri" w:cs="Calibri"/>
        </w:rPr>
        <w:t>ιδ) αποθηκευτικοί και βοηθητικοί χώροι,</w:t>
      </w:r>
    </w:p>
    <w:p w14:paraId="29AB37DF" w14:textId="77777777" w:rsidR="00EF4575" w:rsidRPr="00852460" w:rsidRDefault="00EF4575" w:rsidP="00852460">
      <w:pPr>
        <w:spacing w:after="0"/>
        <w:ind w:left="0"/>
        <w:rPr>
          <w:rFonts w:ascii="Calibri" w:hAnsi="Calibri" w:cs="Calibri"/>
        </w:rPr>
      </w:pPr>
      <w:r w:rsidRPr="00852460">
        <w:rPr>
          <w:rFonts w:ascii="Calibri" w:hAnsi="Calibri" w:cs="Calibri"/>
        </w:rPr>
        <w:t>ιε) ξενώνας φιλοξενίας αθλητών.</w:t>
      </w:r>
    </w:p>
    <w:p w14:paraId="288B2D92" w14:textId="77777777" w:rsidR="00EF4575" w:rsidRPr="00852460" w:rsidRDefault="00EF4575" w:rsidP="00852460">
      <w:pPr>
        <w:spacing w:after="0"/>
        <w:ind w:left="0"/>
        <w:rPr>
          <w:rFonts w:ascii="Calibri" w:hAnsi="Calibri" w:cs="Calibri"/>
        </w:rPr>
      </w:pPr>
      <w:r w:rsidRPr="00852460">
        <w:rPr>
          <w:rFonts w:ascii="Calibri" w:hAnsi="Calibri" w:cs="Calibri"/>
        </w:rPr>
        <w:t xml:space="preserve">3. Η έγκριση της παρ. 2 χορηγείται κατά παρέκκλιση των ισχυόντων στην περιοχή όρων και περιορισμών δόμησης, ως εξής: </w:t>
      </w:r>
    </w:p>
    <w:p w14:paraId="7E5FFF6B" w14:textId="77777777" w:rsidR="00EF4575" w:rsidRPr="00852460" w:rsidRDefault="00EF4575" w:rsidP="00852460">
      <w:pPr>
        <w:spacing w:after="0"/>
        <w:ind w:left="0"/>
        <w:rPr>
          <w:rFonts w:ascii="Calibri" w:hAnsi="Calibri" w:cs="Calibri"/>
        </w:rPr>
      </w:pPr>
      <w:r w:rsidRPr="00852460">
        <w:rPr>
          <w:rFonts w:ascii="Calibri" w:hAnsi="Calibri" w:cs="Calibri"/>
        </w:rPr>
        <w:t xml:space="preserve">α) το ποσοστό κάλυψης δεν υπερβαίνει το πέντε τοις εκατό (5%), </w:t>
      </w:r>
    </w:p>
    <w:p w14:paraId="43D6B3B7" w14:textId="3B069992" w:rsidR="00EF4575" w:rsidRPr="00852460" w:rsidRDefault="00EF4575" w:rsidP="00852460">
      <w:pPr>
        <w:spacing w:after="0"/>
        <w:ind w:left="0"/>
        <w:rPr>
          <w:rFonts w:ascii="Calibri" w:hAnsi="Calibri" w:cs="Calibri"/>
        </w:rPr>
      </w:pPr>
      <w:r w:rsidRPr="00852460">
        <w:rPr>
          <w:rFonts w:ascii="Calibri" w:hAnsi="Calibri" w:cs="Calibri"/>
        </w:rPr>
        <w:t>β) ο συντελεστή</w:t>
      </w:r>
      <w:r w:rsidR="00C404A4" w:rsidRPr="00852460">
        <w:rPr>
          <w:rFonts w:ascii="Calibri" w:hAnsi="Calibri" w:cs="Calibri"/>
        </w:rPr>
        <w:t>ς</w:t>
      </w:r>
      <w:r w:rsidRPr="00852460">
        <w:rPr>
          <w:rFonts w:ascii="Calibri" w:hAnsi="Calibri" w:cs="Calibri"/>
        </w:rPr>
        <w:t xml:space="preserve"> δόμησης δεν υπερβαίνει το μηδέν κόμμα μηδέν οκτώ (0,08), </w:t>
      </w:r>
    </w:p>
    <w:p w14:paraId="1EB95976" w14:textId="381F6AC2" w:rsidR="00EF4575" w:rsidRPr="00852460" w:rsidRDefault="00EF4575" w:rsidP="00852460">
      <w:pPr>
        <w:spacing w:after="0"/>
        <w:ind w:left="0"/>
        <w:rPr>
          <w:rFonts w:ascii="Calibri" w:hAnsi="Calibri" w:cs="Calibri"/>
        </w:rPr>
      </w:pPr>
      <w:r w:rsidRPr="00852460">
        <w:rPr>
          <w:rFonts w:ascii="Calibri" w:hAnsi="Calibri" w:cs="Calibri"/>
        </w:rPr>
        <w:t xml:space="preserve">γ) το ύψος κτιρίων </w:t>
      </w:r>
      <w:r w:rsidR="00794D92" w:rsidRPr="00852460">
        <w:rPr>
          <w:rFonts w:ascii="Calibri" w:hAnsi="Calibri" w:cs="Calibri"/>
        </w:rPr>
        <w:t xml:space="preserve">δεν </w:t>
      </w:r>
      <w:r w:rsidRPr="00852460">
        <w:rPr>
          <w:rFonts w:ascii="Calibri" w:hAnsi="Calibri" w:cs="Calibri"/>
        </w:rPr>
        <w:t xml:space="preserve">υπερβαίνει τα εννέα (9) μέτρα, </w:t>
      </w:r>
      <w:r w:rsidR="00A32A17" w:rsidRPr="00852460">
        <w:rPr>
          <w:rFonts w:ascii="Calibri" w:hAnsi="Calibri" w:cs="Calibri"/>
        </w:rPr>
        <w:t>εκτός των</w:t>
      </w:r>
      <w:r w:rsidR="00901DE9" w:rsidRPr="00852460">
        <w:rPr>
          <w:rFonts w:ascii="Calibri" w:hAnsi="Calibri" w:cs="Calibri"/>
        </w:rPr>
        <w:t xml:space="preserve"> </w:t>
      </w:r>
      <w:r w:rsidRPr="00852460">
        <w:rPr>
          <w:rFonts w:ascii="Calibri" w:hAnsi="Calibri" w:cs="Calibri"/>
        </w:rPr>
        <w:t xml:space="preserve">ιστών φωτισμού για τους οποίους </w:t>
      </w:r>
      <w:r w:rsidR="003766FB" w:rsidRPr="00852460">
        <w:rPr>
          <w:rFonts w:ascii="Calibri" w:hAnsi="Calibri" w:cs="Calibri"/>
        </w:rPr>
        <w:t xml:space="preserve">ισχύει </w:t>
      </w:r>
      <w:r w:rsidRPr="00852460">
        <w:rPr>
          <w:rFonts w:ascii="Calibri" w:hAnsi="Calibri" w:cs="Calibri"/>
        </w:rPr>
        <w:t>μέγιστο ύψος είκοσι πέντε (25) μέτρα,</w:t>
      </w:r>
      <w:r w:rsidR="00C404A4" w:rsidRPr="00852460">
        <w:rPr>
          <w:rFonts w:ascii="Calibri" w:hAnsi="Calibri" w:cs="Calibri"/>
        </w:rPr>
        <w:t xml:space="preserve"> και</w:t>
      </w:r>
      <w:r w:rsidRPr="00852460">
        <w:rPr>
          <w:rFonts w:ascii="Calibri" w:hAnsi="Calibri" w:cs="Calibri"/>
        </w:rPr>
        <w:t xml:space="preserve"> </w:t>
      </w:r>
    </w:p>
    <w:p w14:paraId="47A9BF83" w14:textId="096A950F" w:rsidR="00EF4575" w:rsidRPr="00852460" w:rsidRDefault="007E169C" w:rsidP="00852460">
      <w:pPr>
        <w:spacing w:after="0"/>
        <w:ind w:left="0"/>
        <w:rPr>
          <w:rFonts w:ascii="Calibri" w:hAnsi="Calibri" w:cs="Calibri"/>
        </w:rPr>
      </w:pPr>
      <w:r w:rsidRPr="00852460">
        <w:rPr>
          <w:rFonts w:ascii="Calibri" w:hAnsi="Calibri" w:cs="Calibri"/>
        </w:rPr>
        <w:t>δ</w:t>
      </w:r>
      <w:r w:rsidR="00EF4575" w:rsidRPr="00852460">
        <w:rPr>
          <w:rFonts w:ascii="Calibri" w:hAnsi="Calibri" w:cs="Calibri"/>
        </w:rPr>
        <w:t>) ο μέγιστος αριθμός ορόφων ορίζεται σε δύο (2)</w:t>
      </w:r>
      <w:r w:rsidR="00C404A4" w:rsidRPr="00852460">
        <w:rPr>
          <w:rFonts w:ascii="Calibri" w:hAnsi="Calibri" w:cs="Calibri"/>
        </w:rPr>
        <w:t>.</w:t>
      </w:r>
    </w:p>
    <w:p w14:paraId="76CB1879" w14:textId="55DB117A" w:rsidR="00794D92" w:rsidRPr="00852460" w:rsidRDefault="00EF4575" w:rsidP="00852460">
      <w:pPr>
        <w:spacing w:after="0"/>
        <w:ind w:left="0"/>
        <w:rPr>
          <w:rFonts w:ascii="Calibri" w:hAnsi="Calibri" w:cs="Calibri"/>
        </w:rPr>
      </w:pPr>
      <w:r w:rsidRPr="00852460">
        <w:rPr>
          <w:rFonts w:ascii="Calibri" w:hAnsi="Calibri" w:cs="Calibri"/>
        </w:rPr>
        <w:t xml:space="preserve">Αν το γήπεδο ευρίσκεται σε περιοχή που προστατεύεται από τον </w:t>
      </w:r>
      <w:r w:rsidR="00CF0C20" w:rsidRPr="00852460">
        <w:rPr>
          <w:rFonts w:ascii="Calibri" w:hAnsi="Calibri" w:cs="Calibri"/>
        </w:rPr>
        <w:t xml:space="preserve">Κώδικα νομοθεσίας για την προστασία των αρχαιοτήτων και εν γένει της πολιτιστικής κληρονομιάς </w:t>
      </w:r>
      <w:r w:rsidR="00CF0C20" w:rsidRPr="00852460">
        <w:rPr>
          <w:rFonts w:ascii="Calibri" w:hAnsi="Calibri" w:cs="Calibri"/>
          <w:shd w:val="clear" w:color="auto" w:fill="FFFFFF"/>
        </w:rPr>
        <w:t>(</w:t>
      </w:r>
      <w:r w:rsidRPr="00852460">
        <w:rPr>
          <w:rFonts w:ascii="Calibri" w:hAnsi="Calibri" w:cs="Calibri"/>
        </w:rPr>
        <w:t>ν. 4858/2021</w:t>
      </w:r>
      <w:r w:rsidR="00CF0C20" w:rsidRPr="00852460">
        <w:rPr>
          <w:rFonts w:ascii="Calibri" w:hAnsi="Calibri" w:cs="Calibri"/>
        </w:rPr>
        <w:t xml:space="preserve">, </w:t>
      </w:r>
      <w:r w:rsidRPr="00852460">
        <w:rPr>
          <w:rFonts w:ascii="Calibri" w:hAnsi="Calibri" w:cs="Calibri"/>
        </w:rPr>
        <w:t>Α’ 220) ή τον ν. 1650/1986 (Α’ 160)</w:t>
      </w:r>
      <w:r w:rsidR="004C63F3" w:rsidRPr="00852460">
        <w:rPr>
          <w:rFonts w:ascii="Calibri" w:hAnsi="Calibri" w:cs="Calibri"/>
        </w:rPr>
        <w:t>, περί προστασίας του περιβάλλοντος</w:t>
      </w:r>
      <w:r w:rsidRPr="00852460">
        <w:rPr>
          <w:rFonts w:ascii="Calibri" w:hAnsi="Calibri" w:cs="Calibri"/>
        </w:rPr>
        <w:t xml:space="preserve">, για τη χορήγηση της έγκρισης απαιτείται, επιπλέον της διαδικασίας της παρ. 2, και η </w:t>
      </w:r>
      <w:r w:rsidR="00BB6217" w:rsidRPr="00852460">
        <w:rPr>
          <w:rFonts w:ascii="Calibri" w:hAnsi="Calibri" w:cs="Calibri"/>
        </w:rPr>
        <w:t xml:space="preserve">εισήγηση </w:t>
      </w:r>
      <w:r w:rsidRPr="00852460">
        <w:rPr>
          <w:rFonts w:ascii="Calibri" w:hAnsi="Calibri" w:cs="Calibri"/>
        </w:rPr>
        <w:t xml:space="preserve">της αρμόδιας υπηρεσίας του Υπουργείου Πολιτισμού ή της </w:t>
      </w:r>
      <w:r w:rsidR="00BB6217" w:rsidRPr="00852460">
        <w:rPr>
          <w:rFonts w:ascii="Calibri" w:hAnsi="Calibri" w:cs="Calibri"/>
        </w:rPr>
        <w:t xml:space="preserve">Γενικής </w:t>
      </w:r>
      <w:r w:rsidRPr="00852460">
        <w:rPr>
          <w:rFonts w:ascii="Calibri" w:hAnsi="Calibri" w:cs="Calibri"/>
        </w:rPr>
        <w:t xml:space="preserve">Διεύθυνσης Περιβαλλοντικής </w:t>
      </w:r>
      <w:r w:rsidR="00193E8B" w:rsidRPr="00852460">
        <w:rPr>
          <w:rFonts w:ascii="Calibri" w:hAnsi="Calibri" w:cs="Calibri"/>
        </w:rPr>
        <w:t xml:space="preserve">Πολιτικής </w:t>
      </w:r>
      <w:r w:rsidRPr="00852460">
        <w:rPr>
          <w:rFonts w:ascii="Calibri" w:hAnsi="Calibri" w:cs="Calibri"/>
        </w:rPr>
        <w:t>του Υπουργείου Περιβάλλοντος και Ενέργειας, αντίστοιχα.</w:t>
      </w:r>
    </w:p>
    <w:p w14:paraId="58BAD9FA" w14:textId="77777777" w:rsidR="00FD6C61" w:rsidRPr="00FD6C61" w:rsidRDefault="00B82634" w:rsidP="00852460">
      <w:pPr>
        <w:spacing w:after="0"/>
        <w:ind w:left="0"/>
        <w:rPr>
          <w:rFonts w:ascii="Calibri" w:hAnsi="Calibri" w:cs="Calibri"/>
        </w:rPr>
      </w:pPr>
      <w:r w:rsidRPr="00852460">
        <w:rPr>
          <w:rFonts w:ascii="Calibri" w:hAnsi="Calibri" w:cs="Calibri"/>
        </w:rPr>
        <w:t>Δ</w:t>
      </w:r>
      <w:r w:rsidR="00794D92" w:rsidRPr="00852460">
        <w:rPr>
          <w:rFonts w:ascii="Calibri" w:hAnsi="Calibri" w:cs="Calibri"/>
        </w:rPr>
        <w:t>ρόμοι ή άλλα φυσικά εμπόδια ή τεχνητά έργα, καθώς και ρέματα που διαπερνούν τις ανωτέρω εκτάσεις δεν συνιστούν κατάτμηση αυτών. Για τη διατήρηση του ενιαίου της έκτασης, διασφαλίζεται, κατά το στάδιο της έκδοσης της απόφασης της παρ. 2</w:t>
      </w:r>
      <w:r w:rsidR="00C404A4" w:rsidRPr="00852460">
        <w:rPr>
          <w:rFonts w:ascii="Calibri" w:hAnsi="Calibri" w:cs="Calibri"/>
        </w:rPr>
        <w:t>,</w:t>
      </w:r>
      <w:r w:rsidR="00794D92" w:rsidRPr="00852460">
        <w:rPr>
          <w:rFonts w:ascii="Calibri" w:hAnsi="Calibri" w:cs="Calibri"/>
        </w:rPr>
        <w:t xml:space="preserve"> η λειτουργική ενοποίηση τυχόν επιμέρους τμημάτων του ακινήτου μέσω κατάλληλων τεχνικών έργων, αν απαιτείται.</w:t>
      </w:r>
    </w:p>
    <w:p w14:paraId="5D148F0C" w14:textId="05AD542B" w:rsidR="00EF4575" w:rsidRPr="00852460" w:rsidRDefault="00FD6C61" w:rsidP="00852460">
      <w:pPr>
        <w:spacing w:after="0"/>
        <w:ind w:left="0"/>
        <w:rPr>
          <w:rFonts w:ascii="Calibri" w:hAnsi="Calibri" w:cs="Calibri"/>
        </w:rPr>
      </w:pPr>
      <w:r>
        <w:rPr>
          <w:rFonts w:ascii="Calibri" w:hAnsi="Calibri" w:cs="Calibri"/>
          <w:lang w:val="en-US"/>
        </w:rPr>
        <w:t>To</w:t>
      </w:r>
      <w:r w:rsidRPr="00FD6C61">
        <w:rPr>
          <w:rFonts w:ascii="Calibri" w:hAnsi="Calibri" w:cs="Calibri"/>
        </w:rPr>
        <w:t xml:space="preserve"> </w:t>
      </w:r>
      <w:r>
        <w:rPr>
          <w:rFonts w:ascii="Calibri" w:hAnsi="Calibri" w:cs="Calibri"/>
        </w:rPr>
        <w:t>παρόν εφαρμόζεται με την επιφύλαξη των διατάξεων του ενωσιακού δικαίου περί περιβαλλοντικής αδειοδότησης</w:t>
      </w:r>
      <w:r w:rsidR="00EF4575" w:rsidRPr="00852460">
        <w:rPr>
          <w:rFonts w:ascii="Calibri" w:hAnsi="Calibri" w:cs="Calibri"/>
        </w:rPr>
        <w:t>».</w:t>
      </w:r>
    </w:p>
    <w:p w14:paraId="0CBC0DD0" w14:textId="77777777" w:rsidR="00D33713" w:rsidRPr="00852460" w:rsidRDefault="00D33713" w:rsidP="00852460">
      <w:pPr>
        <w:spacing w:after="160" w:line="259" w:lineRule="auto"/>
        <w:ind w:left="0"/>
        <w:jc w:val="center"/>
        <w:rPr>
          <w:rFonts w:ascii="Calibri" w:eastAsia="Calibri" w:hAnsi="Calibri" w:cs="Calibri"/>
          <w:b/>
          <w:lang w:eastAsia="el-GR"/>
        </w:rPr>
      </w:pPr>
    </w:p>
    <w:p w14:paraId="647C66BC" w14:textId="6F50C2FA" w:rsidR="002A4C5F" w:rsidRPr="00852460" w:rsidRDefault="002A4C5F" w:rsidP="00852460">
      <w:pPr>
        <w:spacing w:after="0" w:line="259" w:lineRule="auto"/>
        <w:ind w:left="0"/>
        <w:jc w:val="center"/>
        <w:rPr>
          <w:rFonts w:ascii="Calibri" w:eastAsia="Calibri" w:hAnsi="Calibri" w:cs="Calibri"/>
          <w:b/>
        </w:rPr>
      </w:pPr>
      <w:r w:rsidRPr="00852460">
        <w:rPr>
          <w:rFonts w:ascii="Calibri" w:eastAsia="Calibri" w:hAnsi="Calibri" w:cs="Calibri"/>
          <w:b/>
        </w:rPr>
        <w:t xml:space="preserve">Άρθρο </w:t>
      </w:r>
      <w:r w:rsidR="00D33713" w:rsidRPr="00852460">
        <w:rPr>
          <w:rFonts w:ascii="Calibri" w:eastAsia="Calibri" w:hAnsi="Calibri" w:cs="Calibri"/>
          <w:b/>
        </w:rPr>
        <w:t>4</w:t>
      </w:r>
    </w:p>
    <w:p w14:paraId="5E128750" w14:textId="77777777" w:rsidR="00D33713" w:rsidRPr="00852460" w:rsidRDefault="00D33713" w:rsidP="00852460">
      <w:pPr>
        <w:spacing w:after="0" w:line="259" w:lineRule="auto"/>
        <w:ind w:left="0"/>
        <w:jc w:val="center"/>
        <w:rPr>
          <w:rFonts w:ascii="Calibri" w:eastAsia="Calibri" w:hAnsi="Calibri" w:cs="Calibri"/>
          <w:b/>
        </w:rPr>
      </w:pPr>
      <w:r w:rsidRPr="00852460">
        <w:rPr>
          <w:rFonts w:ascii="Calibri" w:eastAsia="Calibri" w:hAnsi="Calibri" w:cs="Calibri"/>
          <w:b/>
        </w:rPr>
        <w:t xml:space="preserve">Παράταση προθεσμίας καταβολής επιδομάτων και λοιπών παροχών σε χρήμα μέσω προπληρωμένης κάρτας </w:t>
      </w:r>
    </w:p>
    <w:p w14:paraId="23FE5718" w14:textId="31AA6431" w:rsidR="00634FE7" w:rsidRPr="00852460" w:rsidRDefault="00D33713" w:rsidP="00852460">
      <w:pPr>
        <w:ind w:left="0"/>
        <w:rPr>
          <w:rFonts w:ascii="Calibri" w:hAnsi="Calibri" w:cs="Calibri"/>
        </w:rPr>
      </w:pPr>
      <w:r w:rsidRPr="00852460">
        <w:rPr>
          <w:rFonts w:ascii="Calibri" w:eastAsia="Calibri" w:hAnsi="Calibri" w:cs="Calibri"/>
        </w:rPr>
        <w:t>Οι προθεσμίες του πρώτου και του δεύτερου εδαφίου της παρ. 8 του άρθρου 152 του ν. 5078/2023 (Α’ 211), περί της προπληρωμένης κάρτας πληρωμής επιδομάτων, παρατείνονται από τη λήξη τους έως τη 15η Μαρτίου 2025.</w:t>
      </w:r>
    </w:p>
    <w:p w14:paraId="725EE8FE" w14:textId="77777777" w:rsidR="008329F0" w:rsidRPr="00852460" w:rsidRDefault="008329F0" w:rsidP="00852460">
      <w:pPr>
        <w:spacing w:after="0"/>
        <w:ind w:left="0"/>
        <w:rPr>
          <w:rFonts w:ascii="Calibri" w:hAnsi="Calibri" w:cs="Calibri"/>
        </w:rPr>
      </w:pPr>
    </w:p>
    <w:p w14:paraId="3E1D4E36" w14:textId="52285AEE" w:rsidR="008329F0" w:rsidRPr="00852460" w:rsidRDefault="008329F0" w:rsidP="00852460">
      <w:pPr>
        <w:pStyle w:val="ListParagraph"/>
        <w:tabs>
          <w:tab w:val="left" w:pos="426"/>
        </w:tabs>
        <w:spacing w:after="0"/>
        <w:ind w:left="426"/>
        <w:jc w:val="center"/>
        <w:rPr>
          <w:rFonts w:ascii="Calibri" w:eastAsia="Times New Roman" w:hAnsi="Calibri" w:cs="Calibri"/>
          <w:b/>
          <w:bCs/>
          <w:lang w:eastAsia="el-GR"/>
        </w:rPr>
      </w:pPr>
      <w:r w:rsidRPr="00852460">
        <w:rPr>
          <w:rFonts w:ascii="Calibri" w:eastAsia="Times New Roman" w:hAnsi="Calibri" w:cs="Calibri"/>
          <w:b/>
          <w:bCs/>
          <w:lang w:eastAsia="el-GR"/>
        </w:rPr>
        <w:t>Άρθρο 5</w:t>
      </w:r>
    </w:p>
    <w:p w14:paraId="054E43DD" w14:textId="0A7CEFDC" w:rsidR="008329F0" w:rsidRPr="00852460" w:rsidRDefault="008329F0" w:rsidP="00852460">
      <w:pPr>
        <w:tabs>
          <w:tab w:val="left" w:pos="397"/>
          <w:tab w:val="left" w:pos="426"/>
          <w:tab w:val="left" w:pos="6379"/>
          <w:tab w:val="left" w:pos="10206"/>
        </w:tabs>
        <w:spacing w:after="0"/>
        <w:ind w:left="0"/>
        <w:jc w:val="center"/>
        <w:rPr>
          <w:rFonts w:ascii="Calibri" w:hAnsi="Calibri" w:cs="Calibri"/>
          <w:b/>
        </w:rPr>
      </w:pPr>
      <w:r w:rsidRPr="00852460">
        <w:rPr>
          <w:rFonts w:ascii="Calibri" w:hAnsi="Calibri" w:cs="Calibri"/>
          <w:b/>
        </w:rPr>
        <w:t xml:space="preserve">Διορθώσεις παροραμάτων ν. 5140/2024 </w:t>
      </w:r>
      <w:r w:rsidRPr="00852460">
        <w:rPr>
          <w:rFonts w:ascii="Calibri" w:eastAsia="Times New Roman" w:hAnsi="Calibri" w:cs="Calibri"/>
          <w:b/>
          <w:bCs/>
          <w:lang w:eastAsia="el-GR"/>
        </w:rPr>
        <w:t>- Τροποποίηση,</w:t>
      </w:r>
      <w:r w:rsidRPr="00852460">
        <w:rPr>
          <w:rFonts w:ascii="Calibri" w:hAnsi="Calibri" w:cs="Calibri"/>
        </w:rPr>
        <w:t xml:space="preserve"> </w:t>
      </w:r>
      <w:r w:rsidRPr="00852460">
        <w:rPr>
          <w:rFonts w:ascii="Calibri" w:eastAsia="Times New Roman" w:hAnsi="Calibri" w:cs="Calibri"/>
          <w:b/>
          <w:bCs/>
          <w:lang w:eastAsia="el-GR"/>
        </w:rPr>
        <w:t xml:space="preserve">παρ. 2 άρθρου 20, παρ. 3 άρθρου 22, </w:t>
      </w:r>
      <w:r w:rsidRPr="00852460">
        <w:rPr>
          <w:rFonts w:ascii="Calibri" w:hAnsi="Calibri" w:cs="Calibri"/>
          <w:b/>
        </w:rPr>
        <w:t>παρ. 1 άρθρου 34, παρ. 1 και 2 άρθρου 39, περ. γ) άρθρου 42, παρ. 2 και 3 άρθρου 73 ν. 5140/2024</w:t>
      </w:r>
    </w:p>
    <w:p w14:paraId="5BA7FF27" w14:textId="48FA59A3" w:rsidR="008329F0" w:rsidRPr="00852460" w:rsidRDefault="008329F0" w:rsidP="00852460">
      <w:pPr>
        <w:tabs>
          <w:tab w:val="left" w:pos="397"/>
          <w:tab w:val="left" w:pos="426"/>
          <w:tab w:val="left" w:pos="6379"/>
          <w:tab w:val="left" w:pos="10206"/>
        </w:tabs>
        <w:spacing w:after="0"/>
        <w:ind w:left="0"/>
        <w:rPr>
          <w:rFonts w:ascii="Calibri" w:eastAsia="Times New Roman" w:hAnsi="Calibri" w:cs="Calibri"/>
          <w:lang w:eastAsia="el-GR"/>
        </w:rPr>
      </w:pPr>
      <w:r w:rsidRPr="00852460">
        <w:rPr>
          <w:rFonts w:ascii="Calibri" w:eastAsia="Times New Roman" w:hAnsi="Calibri" w:cs="Calibri"/>
          <w:lang w:eastAsia="el-GR"/>
        </w:rPr>
        <w:t>1. Στο πρώτο εδάφιο της παρ. 2 του άρθρου 20 του ν. 5140/2024, περί πληρωμής σε τελικούς αποδέκτες, οι λέξεις «γενικής κυβέρνησης» αντικαθίσταται από τις λέξεις «παρ. 1» και η παρ. 2 διαμορφώνεται ως εξής:</w:t>
      </w:r>
    </w:p>
    <w:p w14:paraId="56F45681" w14:textId="77777777" w:rsidR="008329F0" w:rsidRPr="00852460" w:rsidRDefault="008329F0" w:rsidP="00852460">
      <w:pPr>
        <w:tabs>
          <w:tab w:val="left" w:pos="397"/>
          <w:tab w:val="left" w:pos="426"/>
          <w:tab w:val="left" w:pos="6379"/>
          <w:tab w:val="left" w:pos="10206"/>
        </w:tabs>
        <w:spacing w:after="0"/>
        <w:ind w:left="0"/>
        <w:rPr>
          <w:rFonts w:ascii="Calibri" w:hAnsi="Calibri" w:cs="Calibri"/>
        </w:rPr>
      </w:pPr>
      <w:r w:rsidRPr="00852460">
        <w:rPr>
          <w:rFonts w:ascii="Calibri" w:hAnsi="Calibri" w:cs="Calibri"/>
        </w:rPr>
        <w:lastRenderedPageBreak/>
        <w:t>«2. Για την άμεση πληρωμή, η οικονομική υπηρεσία του φορέα της παρ. 1, ορίζεται από τον φορέα χρηματοδότησης ως υπόλογος διαχειριστής του έργου. Η οικονομική υπηρεσία έχει την ευθύνη πραγματοποίησης των πληρωμών μέσω της Τράπεζας της Ελλάδος.».</w:t>
      </w:r>
    </w:p>
    <w:p w14:paraId="76A77CCF" w14:textId="474D9FF3" w:rsidR="008329F0" w:rsidRPr="00852460" w:rsidRDefault="008329F0" w:rsidP="00852460">
      <w:pPr>
        <w:tabs>
          <w:tab w:val="left" w:pos="397"/>
          <w:tab w:val="left" w:pos="426"/>
          <w:tab w:val="left" w:pos="6379"/>
          <w:tab w:val="left" w:pos="10206"/>
        </w:tabs>
        <w:spacing w:after="0"/>
        <w:ind w:left="0"/>
        <w:rPr>
          <w:rFonts w:ascii="Calibri" w:hAnsi="Calibri" w:cs="Calibri"/>
        </w:rPr>
      </w:pPr>
      <w:r w:rsidRPr="00852460">
        <w:rPr>
          <w:rFonts w:ascii="Calibri" w:hAnsi="Calibri" w:cs="Calibri"/>
        </w:rPr>
        <w:t xml:space="preserve">2. Στην παρ. 3 του άρθρου 22 του ν. 5140/2024, περί διαδικασιών ολοκλήρωσης έργων του Αναπτυξιακού Προγράμματος Δημοσίων Επενδύσεων, επέρχονται οι ακόλουθες τροποποιήσεις: α) οι λέξεις «κατόπιν πρότασης του αρμόδιου φορέα χρηματοδότησης, με ειδική διαδικασία πραγματοποίησης χρηματοδότησης και πληρωμών, όπως ορίζεται με την» αντικαθίστανται από τις λέξεις «, με τη διαδικασία που ορίζεται στην», β) οι λέξεις «παρ. 9 του άρθρου 39» αντικαθίστανται από τις λέξεις «παρ. 2 του άρθρου 39», γ) οι λέξεις «παρ. 10 του άρθρου 39» αντικαθίστανται από τις λέξεις «παρ. 1 άρθρου 39», και η παρ. 3 διαμορφώνεται ως εξής: </w:t>
      </w:r>
    </w:p>
    <w:p w14:paraId="126C0B43" w14:textId="07FE1009" w:rsidR="008329F0" w:rsidRPr="00852460" w:rsidRDefault="008329F0" w:rsidP="00852460">
      <w:pPr>
        <w:tabs>
          <w:tab w:val="left" w:pos="397"/>
          <w:tab w:val="left" w:pos="426"/>
          <w:tab w:val="left" w:pos="6379"/>
          <w:tab w:val="left" w:pos="10206"/>
        </w:tabs>
        <w:spacing w:after="0"/>
        <w:ind w:left="0"/>
        <w:rPr>
          <w:rFonts w:ascii="Calibri" w:hAnsi="Calibri" w:cs="Calibri"/>
        </w:rPr>
      </w:pPr>
      <w:r w:rsidRPr="00852460">
        <w:rPr>
          <w:rFonts w:ascii="Calibri" w:hAnsi="Calibri" w:cs="Calibri"/>
        </w:rPr>
        <w:t>«3. Έργα για τα οποία έχουν αναληφθεί νομικές δεσμεύσεις, όπως σύμβαση ή άλλη ισοδύναμη πράξη, αλλά τα οποία δεν ολοκληρώνονται στο πλαίσιο προγραμμάτων που χρηματοδοτούνται από ενωσιακούς πόρους ή από πόρους Ταμείων, μεταφέρονται στο εθνικό σκέλος του ΑΠΔΕ, με τη διαδικασία που ορίζεται στην απόφαση της παρ. 2 του άρθρου 39, έως την ένταξή τους στο Εθνικό Πρόγραμμα Ανάπτυξης, σύμφωνα με την παρ. 1 του άρθρου 39.».</w:t>
      </w:r>
    </w:p>
    <w:p w14:paraId="55F8B8C5" w14:textId="38B9EC2E" w:rsidR="008329F0" w:rsidRPr="00852460" w:rsidRDefault="008329F0" w:rsidP="00852460">
      <w:pPr>
        <w:tabs>
          <w:tab w:val="left" w:pos="397"/>
          <w:tab w:val="left" w:pos="426"/>
          <w:tab w:val="left" w:pos="6379"/>
          <w:tab w:val="left" w:pos="10206"/>
        </w:tabs>
        <w:spacing w:after="0"/>
        <w:ind w:left="0"/>
        <w:rPr>
          <w:rFonts w:ascii="Calibri" w:hAnsi="Calibri" w:cs="Calibri"/>
        </w:rPr>
      </w:pPr>
      <w:r w:rsidRPr="00852460">
        <w:rPr>
          <w:rFonts w:ascii="Calibri" w:hAnsi="Calibri" w:cs="Calibri"/>
        </w:rPr>
        <w:t xml:space="preserve">3. Στην παρ. 1 του άρθρου 34 του ν. 5140/2024, περί υπόλογων διαχειριστών έργου του Αναπτυξιακού Προγράμματος Δημοσίων Επενδύσεων, οι λέξεις «της παρ. 1 της παρ. 14» αντικαθίστανται από τις λέξεις «της παρ. 1 του άρθρου 14» και η παρ. 1 διαμορφώνεται ως εξής: </w:t>
      </w:r>
    </w:p>
    <w:p w14:paraId="41D53695" w14:textId="77777777" w:rsidR="008329F0" w:rsidRPr="00852460" w:rsidRDefault="008329F0" w:rsidP="00852460">
      <w:pPr>
        <w:tabs>
          <w:tab w:val="left" w:pos="426"/>
        </w:tabs>
        <w:spacing w:after="0"/>
        <w:ind w:left="0"/>
        <w:rPr>
          <w:rFonts w:ascii="Calibri" w:hAnsi="Calibri" w:cs="Calibri"/>
        </w:rPr>
      </w:pPr>
      <w:r w:rsidRPr="00852460">
        <w:rPr>
          <w:rFonts w:ascii="Calibri" w:hAnsi="Calibri" w:cs="Calibri"/>
        </w:rPr>
        <w:t>«1. Υπόλογοι διαχειριστές έργου για το ΑΠΔΕ είναι οι οικονομικές υπηρεσίες φορέων του δημόσιου τομέα υπό την έννοια της περ. α) της παρ. 1 του άρθρου 14 του ν. 4270/2014 (Α΄143), με την επιφύλαξη της παρ. 6 του άρθρου 60 του ν. 4914/2022 (Α΄ 61), περί ορισμού των Ειδικών Υπηρεσιών ως διαχειριστών έργου / υπολόγων.».</w:t>
      </w:r>
    </w:p>
    <w:p w14:paraId="58BBC050" w14:textId="10A199A1" w:rsidR="008329F0" w:rsidRPr="00852460" w:rsidRDefault="008329F0" w:rsidP="00852460">
      <w:pPr>
        <w:tabs>
          <w:tab w:val="left" w:pos="385"/>
          <w:tab w:val="left" w:pos="426"/>
          <w:tab w:val="left" w:pos="6379"/>
          <w:tab w:val="left" w:pos="10206"/>
        </w:tabs>
        <w:spacing w:after="0"/>
        <w:ind w:left="0"/>
        <w:rPr>
          <w:rFonts w:ascii="Calibri" w:hAnsi="Calibri" w:cs="Calibri"/>
        </w:rPr>
      </w:pPr>
      <w:r w:rsidRPr="00852460">
        <w:rPr>
          <w:rFonts w:ascii="Calibri" w:hAnsi="Calibri" w:cs="Calibri"/>
        </w:rPr>
        <w:t>4. Στο άρθρο 39 του ν. 5140/2024, περί εξουσιοδοτικών διατάξεων, επέρχονται οι ακόλουθες τροποποιήσεις: α) στην παρ. 1, οι λέξεις «της παρ. 3 του άρθρου 4» αντικαθίστανται από τις λέξεις «της παρ. 2 του άρθρου 4», β) στο εισαγωγικό εδάφιο της παρ. 2: βα) μετά από τις λέξεις «συνεχιζόμενα έργα της» προστίθενται οι λέξεις «παρ. 3 του άρθρου 2</w:t>
      </w:r>
      <w:r w:rsidR="00815BBF">
        <w:rPr>
          <w:rFonts w:ascii="Calibri" w:hAnsi="Calibri" w:cs="Calibri"/>
        </w:rPr>
        <w:t>2</w:t>
      </w:r>
      <w:r w:rsidRPr="00852460">
        <w:rPr>
          <w:rFonts w:ascii="Calibri" w:hAnsi="Calibri" w:cs="Calibri"/>
        </w:rPr>
        <w:t xml:space="preserve"> καθώς και της», ββ) οι λέξεις «της περ. α) της παρ. 3» αντικαθίστανται από τις λέξεις «της περ. α) της παρ. 2», και οι παρ. 1 και 2 διαμορφώνονται ως εξής: </w:t>
      </w:r>
    </w:p>
    <w:p w14:paraId="2EDA62C9" w14:textId="32F7CCF2" w:rsidR="008329F0" w:rsidRPr="00852460" w:rsidRDefault="008329F0" w:rsidP="00852460">
      <w:pPr>
        <w:tabs>
          <w:tab w:val="left" w:pos="426"/>
        </w:tabs>
        <w:spacing w:after="0"/>
        <w:ind w:left="0"/>
        <w:rPr>
          <w:rFonts w:ascii="Calibri" w:eastAsia="Times New Roman" w:hAnsi="Calibri" w:cs="Calibri"/>
          <w:lang w:eastAsia="el-GR"/>
        </w:rPr>
      </w:pPr>
      <w:r w:rsidRPr="00852460">
        <w:rPr>
          <w:rFonts w:ascii="Calibri" w:hAnsi="Calibri" w:cs="Calibri"/>
        </w:rPr>
        <w:t>«1. Με απόφαση του αρμόδιου για το ΕΠΑ Υπουργού καθορίζονται τα κριτήρια, τα όρια, οι διαδικασίες και οι προθεσμίες ένταξης των συνεχιζόμενων έργων της υποπερ. αγ) της περ. α) της παρ. 2 του άρθρου 4 σε τομεακά, περιφερειακά και ειδικά προγράμματα ανάπτυξης του ΕΠΑ.</w:t>
      </w:r>
    </w:p>
    <w:p w14:paraId="0B0C7D0F" w14:textId="25EF308C" w:rsidR="008329F0" w:rsidRPr="00852460" w:rsidRDefault="00815BBF" w:rsidP="00852460">
      <w:pPr>
        <w:tabs>
          <w:tab w:val="left" w:pos="426"/>
        </w:tabs>
        <w:spacing w:after="0"/>
        <w:ind w:left="0"/>
        <w:rPr>
          <w:rFonts w:ascii="Calibri" w:hAnsi="Calibri" w:cs="Calibri"/>
        </w:rPr>
      </w:pPr>
      <w:r>
        <w:rPr>
          <w:rFonts w:ascii="Calibri" w:hAnsi="Calibri" w:cs="Calibri"/>
        </w:rPr>
        <w:t>2</w:t>
      </w:r>
      <w:r w:rsidR="008329F0" w:rsidRPr="00852460">
        <w:rPr>
          <w:rFonts w:ascii="Calibri" w:hAnsi="Calibri" w:cs="Calibri"/>
        </w:rPr>
        <w:t>. Με απόφαση του αρμόδιου για το ΑΠΔΕ Υπουργού καθορίζονται για τα συνεχιζόμενα έργα της παρ. 3 του άρθρου 2</w:t>
      </w:r>
      <w:r>
        <w:rPr>
          <w:rFonts w:ascii="Calibri" w:hAnsi="Calibri" w:cs="Calibri"/>
        </w:rPr>
        <w:t xml:space="preserve">2 </w:t>
      </w:r>
      <w:r w:rsidR="008329F0" w:rsidRPr="00852460">
        <w:rPr>
          <w:rFonts w:ascii="Calibri" w:hAnsi="Calibri" w:cs="Calibri"/>
        </w:rPr>
        <w:t xml:space="preserve">καθώς και της υποπερ. αγ) της περ. α) της παρ. 2 του άρθρου 4 και ιδίως για: α) έργα που δανειοδοτούνται από διεθνείς οργανισμούς, β) έργα που χρηματοδοτούν δράσεις του αναπτυξιακού νόμου, γ) έργα που περιλαμβάνουν υποχρεώσεις από δικαστικές αποφάσεις, δ) έργα που περιλαμβάνουν υποχρεώσεις συμβάσεων παραχώρησης συγχρηματοδοτούμενων προγραμμάτων, ε) συμπληρωματικές εργασίες που υλοποιούνται μετά την περίοδο μελετών κατασκευών στο πλαίσιο συμβάσεων παραχώρησης έργων αυτοκινητοδρόμων, που χρηματοδοτούνται στην παρούσα φάση από το συγχρηματοδοτούμενο σκέλος ΑΠΔΕ, καθώς και στ) απενταγμένα έργα συγχρηματοδοτούμενων προγραμμάτων, η διαδικασία μετάπτωσής τους στο εθνικό σκέλος </w:t>
      </w:r>
      <w:r w:rsidR="008329F0" w:rsidRPr="00852460">
        <w:rPr>
          <w:rFonts w:ascii="Calibri" w:hAnsi="Calibri" w:cs="Calibri"/>
        </w:rPr>
        <w:lastRenderedPageBreak/>
        <w:t>του ΑΠΔΕ, οι υποχρεώσεις των φορέων, η δυνατότητα πραγματοποίησης πληρωμών μέχρι την ένταξή τους σε πρόγραμμα του Εθνικού Προγράμματος Ανάπτυξης (ΕΠΑ) και ρυθμίζεται κάθε άλλο θέμα σχετικό με τα ανωτέρω.».</w:t>
      </w:r>
    </w:p>
    <w:p w14:paraId="79265939" w14:textId="38ECE107" w:rsidR="008329F0" w:rsidRPr="00852460" w:rsidRDefault="00815BBF" w:rsidP="00852460">
      <w:pPr>
        <w:tabs>
          <w:tab w:val="left" w:pos="426"/>
        </w:tabs>
        <w:spacing w:after="0"/>
        <w:ind w:left="0"/>
        <w:rPr>
          <w:rFonts w:ascii="Calibri" w:eastAsia="Times New Roman" w:hAnsi="Calibri" w:cs="Calibri"/>
          <w:lang w:eastAsia="el-GR"/>
        </w:rPr>
      </w:pPr>
      <w:r>
        <w:rPr>
          <w:rFonts w:ascii="Calibri" w:eastAsia="Times New Roman" w:hAnsi="Calibri" w:cs="Calibri"/>
          <w:lang w:eastAsia="el-GR"/>
        </w:rPr>
        <w:t>5</w:t>
      </w:r>
      <w:r w:rsidR="008329F0" w:rsidRPr="00852460">
        <w:rPr>
          <w:rFonts w:ascii="Calibri" w:eastAsia="Times New Roman" w:hAnsi="Calibri" w:cs="Calibri"/>
          <w:lang w:eastAsia="el-GR"/>
        </w:rPr>
        <w:t>. Στην περ. γ) του άρθρου 42 του ν. 5140/2024, περί καταργούμενων διατάξεων, οι λέξεις «οι παρ. 1 και 2» αντικαθίστανται από τις λέξεις «η περ</w:t>
      </w:r>
      <w:r w:rsidR="00C404A4" w:rsidRPr="00852460">
        <w:rPr>
          <w:rFonts w:ascii="Calibri" w:eastAsia="Times New Roman" w:hAnsi="Calibri" w:cs="Calibri"/>
          <w:lang w:eastAsia="el-GR"/>
        </w:rPr>
        <w:t>.</w:t>
      </w:r>
      <w:r w:rsidR="008329F0" w:rsidRPr="00852460">
        <w:rPr>
          <w:rFonts w:ascii="Calibri" w:eastAsia="Times New Roman" w:hAnsi="Calibri" w:cs="Calibri"/>
          <w:lang w:eastAsia="el-GR"/>
        </w:rPr>
        <w:t xml:space="preserve"> γ’ της παρ. 1 και η περ. α’ της παρ. 2» και η περ. γ) διαμορφώνεται ως εξής:</w:t>
      </w:r>
    </w:p>
    <w:p w14:paraId="4F39E96D" w14:textId="77777777" w:rsidR="008329F0" w:rsidRPr="00852460" w:rsidRDefault="008329F0" w:rsidP="00852460">
      <w:pPr>
        <w:tabs>
          <w:tab w:val="left" w:pos="426"/>
        </w:tabs>
        <w:spacing w:after="0"/>
        <w:ind w:left="0"/>
        <w:rPr>
          <w:rFonts w:ascii="Calibri" w:hAnsi="Calibri" w:cs="Calibri"/>
        </w:rPr>
      </w:pPr>
      <w:r w:rsidRPr="00852460">
        <w:rPr>
          <w:rFonts w:ascii="Calibri" w:hAnsi="Calibri" w:cs="Calibri"/>
        </w:rPr>
        <w:t>«γ) η περ γ’ της παρ. 1 και η περ. α’ της παρ. 2 του άρθρου 27Α του ν. 4314/2014 (Α’ 265), περί χρηματοδότησης συλλογικών αποφάσεων προγράμματος δημοσίων επενδύσεων και εντολών κατανομής αντιστοίχως,».</w:t>
      </w:r>
    </w:p>
    <w:p w14:paraId="7BBCCF0A" w14:textId="70EC60F7" w:rsidR="008329F0" w:rsidRPr="00852460" w:rsidRDefault="00815BBF" w:rsidP="00852460">
      <w:pPr>
        <w:tabs>
          <w:tab w:val="left" w:pos="426"/>
        </w:tabs>
        <w:spacing w:after="0"/>
        <w:ind w:left="0"/>
        <w:rPr>
          <w:rFonts w:ascii="Calibri" w:hAnsi="Calibri" w:cs="Calibri"/>
        </w:rPr>
      </w:pPr>
      <w:r>
        <w:rPr>
          <w:rFonts w:ascii="Calibri" w:hAnsi="Calibri" w:cs="Calibri"/>
        </w:rPr>
        <w:t>6</w:t>
      </w:r>
      <w:r w:rsidR="008329F0" w:rsidRPr="00852460">
        <w:rPr>
          <w:rFonts w:ascii="Calibri" w:hAnsi="Calibri" w:cs="Calibri"/>
        </w:rPr>
        <w:t>. Στο άρθρο 73 του ν. 5140/2024, περί έναρξης ισχύος, επέρχονται οι ακόλουθες τροποποιήσεις: α) στην παρ. 2, μετά από τις λέξεις «της παρ. 4 του άρθρου 14» προστίθενται οι λέξεις «, των παρ. 1 και 7 του άρθρου 15», β) στην παρ. 3, βα) οι λέξεις «των παρ. 1, 4 και 7 του άρθρου 15» αντικαθίστανται από τις λέξεις «της παρ. 4 του άρθρου 15», ββ) οι λέξεις «της παρ. 3 του άρθρου 21» αντικαθίστανται από τις λέξεις «των παρ. 3 και 4 του άρθρου 21», και μετά από νομοτεχνικές βελτιώσεις, οι παρ. 2 και 3 διαμορφώνονται ως εξής:</w:t>
      </w:r>
    </w:p>
    <w:p w14:paraId="155FA7AC" w14:textId="749BF7E5" w:rsidR="008329F0" w:rsidRPr="00852460" w:rsidRDefault="008329F0" w:rsidP="00852460">
      <w:pPr>
        <w:tabs>
          <w:tab w:val="left" w:pos="426"/>
        </w:tabs>
        <w:spacing w:after="0"/>
        <w:ind w:left="0"/>
        <w:rPr>
          <w:rFonts w:ascii="Calibri" w:hAnsi="Calibri" w:cs="Calibri"/>
        </w:rPr>
      </w:pPr>
      <w:r w:rsidRPr="00852460">
        <w:rPr>
          <w:rFonts w:ascii="Calibri" w:hAnsi="Calibri" w:cs="Calibri"/>
        </w:rPr>
        <w:t xml:space="preserve">«2. Η ισχύς της παρ. 1 του άρθρου 8, της παρ. 3 του άρθρου 10, της παρ. 4 του άρθρου 14, των παρ. 1 και 7 του άρθρου 15 και του άρθρου 16 αρχίζει από την 1η Ιανουαρίου 2025. </w:t>
      </w:r>
    </w:p>
    <w:p w14:paraId="7E370619" w14:textId="5B50F13A" w:rsidR="00D62247" w:rsidRDefault="00815BBF" w:rsidP="00852460">
      <w:pPr>
        <w:spacing w:after="0"/>
        <w:ind w:left="0"/>
        <w:rPr>
          <w:rFonts w:ascii="Calibri" w:hAnsi="Calibri" w:cs="Calibri"/>
        </w:rPr>
      </w:pPr>
      <w:r>
        <w:rPr>
          <w:rFonts w:ascii="Calibri" w:hAnsi="Calibri" w:cs="Calibri"/>
        </w:rPr>
        <w:t>3</w:t>
      </w:r>
      <w:r w:rsidR="008329F0" w:rsidRPr="00852460">
        <w:rPr>
          <w:rFonts w:ascii="Calibri" w:hAnsi="Calibri" w:cs="Calibri"/>
        </w:rPr>
        <w:t>. Η ισχύς της παρ. 1 του άρθρου 12, της παρ. 4 του άρθρου 15, των παρ. 3 και 4 του άρθρου 21, των άρθρων 22, 23, 25 και της παρ. 1 του άρθρου 26 αρχίζει από την 1η Ιανουαρίου 2026.».</w:t>
      </w:r>
    </w:p>
    <w:p w14:paraId="6C4E05D9" w14:textId="77777777" w:rsidR="00D62247" w:rsidRDefault="00D62247">
      <w:pPr>
        <w:spacing w:after="160" w:line="259" w:lineRule="auto"/>
        <w:ind w:left="0"/>
        <w:jc w:val="left"/>
        <w:rPr>
          <w:rFonts w:ascii="Calibri" w:hAnsi="Calibri" w:cs="Calibri"/>
        </w:rPr>
      </w:pPr>
      <w:r>
        <w:rPr>
          <w:rFonts w:ascii="Calibri" w:hAnsi="Calibri" w:cs="Calibri"/>
        </w:rPr>
        <w:br w:type="page"/>
      </w:r>
    </w:p>
    <w:p w14:paraId="2AC959B0" w14:textId="77777777" w:rsidR="00C0430B" w:rsidRPr="00C0430B" w:rsidRDefault="00C0430B" w:rsidP="00C0430B">
      <w:pPr>
        <w:spacing w:after="160" w:line="259" w:lineRule="auto"/>
        <w:ind w:left="0"/>
        <w:jc w:val="right"/>
        <w:rPr>
          <w:rFonts w:ascii="Calibri" w:eastAsia="Calibri" w:hAnsi="Calibri" w:cs="Calibri"/>
          <w:b/>
        </w:rPr>
      </w:pPr>
      <w:r w:rsidRPr="00C0430B">
        <w:rPr>
          <w:rFonts w:ascii="Calibri" w:eastAsia="Calibri" w:hAnsi="Calibri" w:cs="Calibri"/>
          <w:b/>
        </w:rPr>
        <w:lastRenderedPageBreak/>
        <w:t>Αθήνα, 9 Δεκεμβρίου 2024</w:t>
      </w:r>
    </w:p>
    <w:p w14:paraId="098285B7" w14:textId="77777777" w:rsidR="00C0430B" w:rsidRPr="00C0430B" w:rsidRDefault="00C0430B" w:rsidP="00C0430B">
      <w:pPr>
        <w:spacing w:after="160" w:line="259" w:lineRule="auto"/>
        <w:ind w:left="0"/>
        <w:jc w:val="center"/>
        <w:rPr>
          <w:rFonts w:ascii="Calibri" w:eastAsia="Calibri" w:hAnsi="Calibri" w:cs="Calibri"/>
          <w:b/>
        </w:rPr>
      </w:pPr>
      <w:r w:rsidRPr="00C0430B">
        <w:rPr>
          <w:rFonts w:ascii="Calibri" w:eastAsia="Calibri" w:hAnsi="Calibri" w:cs="Calibri"/>
          <w:b/>
        </w:rPr>
        <w:t>ΟΙ ΥΠΟΥΡΓΟΙ</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747"/>
        <w:gridCol w:w="2802"/>
      </w:tblGrid>
      <w:tr w:rsidR="00C0430B" w:rsidRPr="00C0430B" w14:paraId="2DB72497" w14:textId="77777777" w:rsidTr="00C30495">
        <w:tc>
          <w:tcPr>
            <w:tcW w:w="3028" w:type="dxa"/>
          </w:tcPr>
          <w:p w14:paraId="6F50699C"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ΕΘΝΙΚΗΣ ΟΙΚΟΝΟΜΙΑΣ ΚΑΙ ΟΙΚΟΝΟΜΙΚΩΝ</w:t>
            </w:r>
          </w:p>
        </w:tc>
        <w:tc>
          <w:tcPr>
            <w:tcW w:w="3024" w:type="dxa"/>
          </w:tcPr>
          <w:p w14:paraId="7AF08559"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ΕΣΩΤΕΡΙΚΩΝ</w:t>
            </w:r>
          </w:p>
        </w:tc>
        <w:tc>
          <w:tcPr>
            <w:tcW w:w="3047" w:type="dxa"/>
          </w:tcPr>
          <w:p w14:paraId="783894F3"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ΠΕΡΙΒΑΛΛΟΝΤΟΣ ΚΑΙ ΕΝΕΡΓΕΙΑΣ</w:t>
            </w:r>
          </w:p>
        </w:tc>
      </w:tr>
      <w:tr w:rsidR="00C0430B" w:rsidRPr="00C0430B" w14:paraId="53D2019C" w14:textId="77777777" w:rsidTr="00C30495">
        <w:trPr>
          <w:trHeight w:val="960"/>
        </w:trPr>
        <w:tc>
          <w:tcPr>
            <w:tcW w:w="3028" w:type="dxa"/>
          </w:tcPr>
          <w:p w14:paraId="66038780"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307220C1"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255F4B21"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r w:rsidR="00C0430B" w:rsidRPr="00C0430B" w14:paraId="0662F778" w14:textId="77777777" w:rsidTr="00C30495">
        <w:tc>
          <w:tcPr>
            <w:tcW w:w="3028" w:type="dxa"/>
          </w:tcPr>
          <w:p w14:paraId="3A94A898"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ΚΩΝΣΤΑΝΤΙΝΟΣ ΧΑΤΖΗΔΑΚΗΣ</w:t>
            </w:r>
          </w:p>
        </w:tc>
        <w:tc>
          <w:tcPr>
            <w:tcW w:w="3024" w:type="dxa"/>
          </w:tcPr>
          <w:p w14:paraId="7414B0C6"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ΘΕΟΔΩΡΟΣ ΛΙΒΑΝΙΟΣ</w:t>
            </w:r>
          </w:p>
        </w:tc>
        <w:tc>
          <w:tcPr>
            <w:tcW w:w="3047" w:type="dxa"/>
          </w:tcPr>
          <w:p w14:paraId="58CE88CD"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ΘΕΟΔΩΡΟΣ ΣΚΥΛΑΚΑΚΗΣ</w:t>
            </w:r>
          </w:p>
        </w:tc>
      </w:tr>
      <w:tr w:rsidR="00C0430B" w:rsidRPr="00C0430B" w14:paraId="1FF8E1FE" w14:textId="77777777" w:rsidTr="00C30495">
        <w:tc>
          <w:tcPr>
            <w:tcW w:w="3028" w:type="dxa"/>
          </w:tcPr>
          <w:p w14:paraId="1DBC65A7"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5F946DD7"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5C46B775"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r w:rsidR="00C0430B" w:rsidRPr="00C0430B" w14:paraId="0D83946C" w14:textId="77777777" w:rsidTr="00C30495">
        <w:tc>
          <w:tcPr>
            <w:tcW w:w="3028" w:type="dxa"/>
          </w:tcPr>
          <w:p w14:paraId="2A0282A0"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highlight w:val="yellow"/>
              </w:rPr>
            </w:pPr>
            <w:r w:rsidRPr="00C0430B">
              <w:rPr>
                <w:rFonts w:ascii="Calibri" w:eastAsia="Calibri" w:hAnsi="Calibri" w:cs="Calibri"/>
                <w:b/>
                <w:color w:val="auto"/>
                <w:sz w:val="22"/>
                <w:szCs w:val="22"/>
              </w:rPr>
              <w:t>ΑΝΑΠΤΥΞΗΣ</w:t>
            </w:r>
          </w:p>
        </w:tc>
        <w:tc>
          <w:tcPr>
            <w:tcW w:w="3024" w:type="dxa"/>
          </w:tcPr>
          <w:p w14:paraId="3D59F430"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ΕΡΓΑΣΙΑΣ ΚΑΙ ΚΟΙΝΩΝΙΚΗΣ ΑΣΦΑΛΙΣΗΣ</w:t>
            </w:r>
          </w:p>
        </w:tc>
        <w:tc>
          <w:tcPr>
            <w:tcW w:w="3047" w:type="dxa"/>
          </w:tcPr>
          <w:p w14:paraId="3EF9BAE4"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ΠΟΛΙΤΙΣΜΟΥ</w:t>
            </w:r>
          </w:p>
        </w:tc>
      </w:tr>
      <w:tr w:rsidR="00C0430B" w:rsidRPr="00C0430B" w14:paraId="0667E063" w14:textId="77777777" w:rsidTr="00C30495">
        <w:trPr>
          <w:trHeight w:val="1145"/>
        </w:trPr>
        <w:tc>
          <w:tcPr>
            <w:tcW w:w="3028" w:type="dxa"/>
          </w:tcPr>
          <w:p w14:paraId="0BE1B3AD"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6CB6AF6A" w14:textId="77777777" w:rsidR="00C0430B" w:rsidRPr="00C0430B" w:rsidRDefault="00C0430B" w:rsidP="00C0430B">
            <w:pPr>
              <w:tabs>
                <w:tab w:val="left" w:pos="975"/>
              </w:tabs>
              <w:spacing w:before="0" w:after="0" w:line="240" w:lineRule="auto"/>
              <w:ind w:left="0"/>
              <w:jc w:val="left"/>
              <w:rPr>
                <w:rFonts w:ascii="Calibri" w:eastAsia="Calibri" w:hAnsi="Calibri" w:cs="Calibri"/>
                <w:color w:val="auto"/>
                <w:sz w:val="22"/>
                <w:szCs w:val="22"/>
              </w:rPr>
            </w:pPr>
          </w:p>
        </w:tc>
        <w:tc>
          <w:tcPr>
            <w:tcW w:w="3047" w:type="dxa"/>
          </w:tcPr>
          <w:p w14:paraId="37745EDC"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r w:rsidR="00C0430B" w:rsidRPr="00C0430B" w14:paraId="3DBE8EC5" w14:textId="77777777" w:rsidTr="00C30495">
        <w:tc>
          <w:tcPr>
            <w:tcW w:w="3028" w:type="dxa"/>
          </w:tcPr>
          <w:p w14:paraId="5A17EDDC"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ΠΑΝΑΓΙΩΤΗΣ ΘΕΟΔΩΡΙΚΑΚΟΣ</w:t>
            </w:r>
          </w:p>
        </w:tc>
        <w:tc>
          <w:tcPr>
            <w:tcW w:w="3024" w:type="dxa"/>
          </w:tcPr>
          <w:p w14:paraId="630CFE17"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ΝΙΚΗ ΚΕΡΑΜΕΩΣ</w:t>
            </w:r>
          </w:p>
        </w:tc>
        <w:tc>
          <w:tcPr>
            <w:tcW w:w="3047" w:type="dxa"/>
          </w:tcPr>
          <w:p w14:paraId="047CAB26"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ΣΤΥΛΙΑΝΗ ΜΕΝΔΩΝΗ</w:t>
            </w:r>
          </w:p>
        </w:tc>
      </w:tr>
      <w:tr w:rsidR="00C0430B" w:rsidRPr="00C0430B" w14:paraId="3D0D0D24" w14:textId="77777777" w:rsidTr="00C30495">
        <w:tc>
          <w:tcPr>
            <w:tcW w:w="3028" w:type="dxa"/>
          </w:tcPr>
          <w:p w14:paraId="5277FDB9"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604D7A19"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1751ED66"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r w:rsidR="00C0430B" w:rsidRPr="00C0430B" w14:paraId="7BFB7E76" w14:textId="77777777" w:rsidTr="00C30495">
        <w:tc>
          <w:tcPr>
            <w:tcW w:w="3028" w:type="dxa"/>
          </w:tcPr>
          <w:p w14:paraId="38BDE290"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ΚΟΙΝΩΝΙΚΗΣ ΣΥΝΟΧΗΣ ΚΑΙ ΟΙΚΟΓΕΝΕΙΑΣ</w:t>
            </w:r>
          </w:p>
        </w:tc>
        <w:tc>
          <w:tcPr>
            <w:tcW w:w="3024" w:type="dxa"/>
          </w:tcPr>
          <w:p w14:paraId="67A988E6"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p>
        </w:tc>
        <w:tc>
          <w:tcPr>
            <w:tcW w:w="3047" w:type="dxa"/>
          </w:tcPr>
          <w:p w14:paraId="6DF5D08B"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ΕΠΙΚΡΑΤΕΙΑΣ</w:t>
            </w:r>
          </w:p>
          <w:p w14:paraId="0A4E6168"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p>
        </w:tc>
      </w:tr>
      <w:tr w:rsidR="00C0430B" w:rsidRPr="00C0430B" w14:paraId="5029ADDB" w14:textId="77777777" w:rsidTr="00C30495">
        <w:trPr>
          <w:trHeight w:val="1004"/>
        </w:trPr>
        <w:tc>
          <w:tcPr>
            <w:tcW w:w="3028" w:type="dxa"/>
          </w:tcPr>
          <w:p w14:paraId="7A2F7118"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0912AC38"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2C65959F"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r w:rsidR="00C0430B" w:rsidRPr="00C0430B" w14:paraId="24464C2D" w14:textId="77777777" w:rsidTr="00C30495">
        <w:tc>
          <w:tcPr>
            <w:tcW w:w="3028" w:type="dxa"/>
          </w:tcPr>
          <w:p w14:paraId="69FF9421"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ΣΟΦΙΑ ΖΑΧΑΡΑΚΗ</w:t>
            </w:r>
          </w:p>
        </w:tc>
        <w:tc>
          <w:tcPr>
            <w:tcW w:w="3024" w:type="dxa"/>
          </w:tcPr>
          <w:p w14:paraId="0CE2B392"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700FABFF"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ΧΡΗΣΤΟΣ – ΓΕΩΡΓΙΟΣ ΣΚΕΡΤΣΟΣ</w:t>
            </w:r>
          </w:p>
        </w:tc>
      </w:tr>
      <w:tr w:rsidR="00C0430B" w:rsidRPr="00C0430B" w14:paraId="0835FE1C" w14:textId="77777777" w:rsidTr="00C30495">
        <w:tc>
          <w:tcPr>
            <w:tcW w:w="3028" w:type="dxa"/>
          </w:tcPr>
          <w:p w14:paraId="37E51B9C"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p>
        </w:tc>
        <w:tc>
          <w:tcPr>
            <w:tcW w:w="3024" w:type="dxa"/>
          </w:tcPr>
          <w:p w14:paraId="6B611187"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p>
        </w:tc>
        <w:tc>
          <w:tcPr>
            <w:tcW w:w="3047" w:type="dxa"/>
          </w:tcPr>
          <w:p w14:paraId="05EA4A6D"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p>
        </w:tc>
      </w:tr>
      <w:tr w:rsidR="00C0430B" w:rsidRPr="00C0430B" w14:paraId="4D638DEF" w14:textId="77777777" w:rsidTr="00C30495">
        <w:tc>
          <w:tcPr>
            <w:tcW w:w="3028" w:type="dxa"/>
          </w:tcPr>
          <w:p w14:paraId="1A6228BA"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42C13605"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b/>
                <w:color w:val="auto"/>
                <w:sz w:val="22"/>
                <w:szCs w:val="22"/>
              </w:rPr>
              <w:t>ΟΙ ΑΝΑΠΛΗΡΩΤΕΣ ΥΠΟΥΡΓΟΙ</w:t>
            </w:r>
          </w:p>
        </w:tc>
        <w:tc>
          <w:tcPr>
            <w:tcW w:w="3047" w:type="dxa"/>
          </w:tcPr>
          <w:p w14:paraId="09423E7A"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r w:rsidR="00C0430B" w:rsidRPr="00C0430B" w14:paraId="491583E4" w14:textId="77777777" w:rsidTr="00C30495">
        <w:trPr>
          <w:trHeight w:val="425"/>
        </w:trPr>
        <w:tc>
          <w:tcPr>
            <w:tcW w:w="3028" w:type="dxa"/>
          </w:tcPr>
          <w:p w14:paraId="7F48EBD4"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ΕΘΝΙΚΗΣ ΟΙΚΟΝΟΜΙΑΣ ΚΑΙ ΟΙΚΟΝΟΜΙΚΩΝ</w:t>
            </w:r>
          </w:p>
        </w:tc>
        <w:tc>
          <w:tcPr>
            <w:tcW w:w="3024" w:type="dxa"/>
          </w:tcPr>
          <w:p w14:paraId="2B8C1456"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p>
        </w:tc>
        <w:tc>
          <w:tcPr>
            <w:tcW w:w="3047" w:type="dxa"/>
          </w:tcPr>
          <w:p w14:paraId="37F4E582" w14:textId="77777777" w:rsidR="00C0430B" w:rsidRPr="00C0430B" w:rsidRDefault="00C0430B" w:rsidP="00C0430B">
            <w:pPr>
              <w:spacing w:before="0" w:after="0" w:line="240" w:lineRule="auto"/>
              <w:ind w:left="0"/>
              <w:jc w:val="center"/>
              <w:rPr>
                <w:rFonts w:ascii="Calibri" w:eastAsia="Calibri" w:hAnsi="Calibri" w:cs="Calibri"/>
                <w:b/>
                <w:color w:val="auto"/>
                <w:sz w:val="22"/>
                <w:szCs w:val="22"/>
              </w:rPr>
            </w:pPr>
            <w:r w:rsidRPr="00C0430B">
              <w:rPr>
                <w:rFonts w:ascii="Calibri" w:eastAsia="Calibri" w:hAnsi="Calibri" w:cs="Calibri"/>
                <w:b/>
                <w:color w:val="auto"/>
                <w:sz w:val="22"/>
                <w:szCs w:val="22"/>
              </w:rPr>
              <w:t>ΠΑΙΔΕΙΑΣ, ΘΡΗΣΚΕΥΜΑΤΩΝ ΚΑΙ ΑΘΛΗΤΙΣΜΟΥ</w:t>
            </w:r>
          </w:p>
        </w:tc>
      </w:tr>
      <w:tr w:rsidR="00C0430B" w:rsidRPr="00C0430B" w14:paraId="163F33F4" w14:textId="77777777" w:rsidTr="00C30495">
        <w:trPr>
          <w:trHeight w:val="1297"/>
        </w:trPr>
        <w:tc>
          <w:tcPr>
            <w:tcW w:w="3028" w:type="dxa"/>
          </w:tcPr>
          <w:p w14:paraId="5971AF99"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796A5E64"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00B40C0E"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r w:rsidR="00C0430B" w:rsidRPr="00C0430B" w14:paraId="1BEEBA9B" w14:textId="77777777" w:rsidTr="00C30495">
        <w:tc>
          <w:tcPr>
            <w:tcW w:w="3028" w:type="dxa"/>
          </w:tcPr>
          <w:p w14:paraId="11B8DA55"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ΝΙΚΟΛΑΟΣ ΠΑΠΑΘΑΝΑΣΗΣ</w:t>
            </w:r>
          </w:p>
        </w:tc>
        <w:tc>
          <w:tcPr>
            <w:tcW w:w="3024" w:type="dxa"/>
          </w:tcPr>
          <w:p w14:paraId="7B9CA0D1"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42D26162"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r w:rsidRPr="00C0430B">
              <w:rPr>
                <w:rFonts w:ascii="Calibri" w:eastAsia="Calibri" w:hAnsi="Calibri" w:cs="Calibri"/>
                <w:color w:val="auto"/>
                <w:sz w:val="22"/>
                <w:szCs w:val="22"/>
              </w:rPr>
              <w:t>ΙΩΑΝΝΗΣ ΒΡΟΥΤΣΗΣ</w:t>
            </w:r>
          </w:p>
        </w:tc>
      </w:tr>
      <w:tr w:rsidR="00C0430B" w:rsidRPr="00C0430B" w14:paraId="0776DBA7" w14:textId="77777777" w:rsidTr="00C30495">
        <w:trPr>
          <w:trHeight w:val="123"/>
        </w:trPr>
        <w:tc>
          <w:tcPr>
            <w:tcW w:w="3028" w:type="dxa"/>
          </w:tcPr>
          <w:p w14:paraId="30798328"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24" w:type="dxa"/>
          </w:tcPr>
          <w:p w14:paraId="40A96DDF"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c>
          <w:tcPr>
            <w:tcW w:w="3047" w:type="dxa"/>
          </w:tcPr>
          <w:p w14:paraId="3EE8E3C5" w14:textId="77777777" w:rsidR="00C0430B" w:rsidRPr="00C0430B" w:rsidRDefault="00C0430B" w:rsidP="00C0430B">
            <w:pPr>
              <w:spacing w:before="0" w:after="0" w:line="240" w:lineRule="auto"/>
              <w:ind w:left="0"/>
              <w:jc w:val="center"/>
              <w:rPr>
                <w:rFonts w:ascii="Calibri" w:eastAsia="Calibri" w:hAnsi="Calibri" w:cs="Calibri"/>
                <w:color w:val="auto"/>
                <w:sz w:val="22"/>
                <w:szCs w:val="22"/>
              </w:rPr>
            </w:pPr>
          </w:p>
        </w:tc>
      </w:tr>
    </w:tbl>
    <w:p w14:paraId="75D55C66" w14:textId="77777777" w:rsidR="00C0430B" w:rsidRPr="00C0430B" w:rsidRDefault="00C0430B" w:rsidP="00C0430B">
      <w:pPr>
        <w:spacing w:after="0" w:line="259" w:lineRule="auto"/>
        <w:ind w:left="0"/>
        <w:jc w:val="left"/>
        <w:rPr>
          <w:rFonts w:ascii="Calibri" w:eastAsia="Calibri" w:hAnsi="Calibri" w:cs="Calibri"/>
        </w:rPr>
      </w:pPr>
    </w:p>
    <w:p w14:paraId="34466979" w14:textId="77777777" w:rsidR="00A32C1A" w:rsidRPr="00C0430B" w:rsidRDefault="00A32C1A" w:rsidP="00C0430B">
      <w:pPr>
        <w:spacing w:after="160" w:line="259" w:lineRule="auto"/>
        <w:ind w:left="0"/>
        <w:jc w:val="right"/>
        <w:rPr>
          <w:rFonts w:ascii="Calibri" w:hAnsi="Calibri" w:cs="Calibri"/>
        </w:rPr>
      </w:pPr>
    </w:p>
    <w:sectPr w:rsidR="00A32C1A" w:rsidRPr="00C0430B" w:rsidSect="001704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D49D6"/>
    <w:multiLevelType w:val="hybridMultilevel"/>
    <w:tmpl w:val="B2340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3085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6E"/>
    <w:rsid w:val="00007614"/>
    <w:rsid w:val="00024BF6"/>
    <w:rsid w:val="00032F15"/>
    <w:rsid w:val="000374CB"/>
    <w:rsid w:val="0005676A"/>
    <w:rsid w:val="000C5521"/>
    <w:rsid w:val="000D70C7"/>
    <w:rsid w:val="001359EB"/>
    <w:rsid w:val="00145245"/>
    <w:rsid w:val="00157298"/>
    <w:rsid w:val="0016692A"/>
    <w:rsid w:val="001704D5"/>
    <w:rsid w:val="00193E8B"/>
    <w:rsid w:val="001C0D37"/>
    <w:rsid w:val="001D3C39"/>
    <w:rsid w:val="002032A0"/>
    <w:rsid w:val="00216716"/>
    <w:rsid w:val="002A4C5F"/>
    <w:rsid w:val="002F0B14"/>
    <w:rsid w:val="002F0C9B"/>
    <w:rsid w:val="003108A2"/>
    <w:rsid w:val="00317559"/>
    <w:rsid w:val="003766FB"/>
    <w:rsid w:val="003853B6"/>
    <w:rsid w:val="003D262A"/>
    <w:rsid w:val="003F3DB2"/>
    <w:rsid w:val="004C63F3"/>
    <w:rsid w:val="00513844"/>
    <w:rsid w:val="005D4044"/>
    <w:rsid w:val="005E0E5B"/>
    <w:rsid w:val="00634FE7"/>
    <w:rsid w:val="006512E6"/>
    <w:rsid w:val="00672E6D"/>
    <w:rsid w:val="006E5BFB"/>
    <w:rsid w:val="006E6043"/>
    <w:rsid w:val="007328D4"/>
    <w:rsid w:val="007419BC"/>
    <w:rsid w:val="00794D92"/>
    <w:rsid w:val="007C4A1E"/>
    <w:rsid w:val="007E169C"/>
    <w:rsid w:val="007E6FA1"/>
    <w:rsid w:val="007F4489"/>
    <w:rsid w:val="00804339"/>
    <w:rsid w:val="00815BBF"/>
    <w:rsid w:val="008329F0"/>
    <w:rsid w:val="00852460"/>
    <w:rsid w:val="008804AE"/>
    <w:rsid w:val="00887FB8"/>
    <w:rsid w:val="008D342F"/>
    <w:rsid w:val="008E6060"/>
    <w:rsid w:val="008F58DD"/>
    <w:rsid w:val="00901DE9"/>
    <w:rsid w:val="00904023"/>
    <w:rsid w:val="009047EF"/>
    <w:rsid w:val="00911774"/>
    <w:rsid w:val="009638FE"/>
    <w:rsid w:val="009715E2"/>
    <w:rsid w:val="00973256"/>
    <w:rsid w:val="009C2D3F"/>
    <w:rsid w:val="009D23E7"/>
    <w:rsid w:val="009F6322"/>
    <w:rsid w:val="00A014AA"/>
    <w:rsid w:val="00A10405"/>
    <w:rsid w:val="00A15123"/>
    <w:rsid w:val="00A32A17"/>
    <w:rsid w:val="00A32C1A"/>
    <w:rsid w:val="00A55075"/>
    <w:rsid w:val="00A7542B"/>
    <w:rsid w:val="00AB78C0"/>
    <w:rsid w:val="00AC4CE2"/>
    <w:rsid w:val="00AD416C"/>
    <w:rsid w:val="00AF6879"/>
    <w:rsid w:val="00B02661"/>
    <w:rsid w:val="00B15829"/>
    <w:rsid w:val="00B260A3"/>
    <w:rsid w:val="00B50C3E"/>
    <w:rsid w:val="00B82634"/>
    <w:rsid w:val="00B86979"/>
    <w:rsid w:val="00BA5E7E"/>
    <w:rsid w:val="00BB6217"/>
    <w:rsid w:val="00BE656E"/>
    <w:rsid w:val="00C0430B"/>
    <w:rsid w:val="00C2340A"/>
    <w:rsid w:val="00C404A4"/>
    <w:rsid w:val="00C536A8"/>
    <w:rsid w:val="00C80700"/>
    <w:rsid w:val="00C90FB5"/>
    <w:rsid w:val="00CA246C"/>
    <w:rsid w:val="00CC2D4C"/>
    <w:rsid w:val="00CD0F95"/>
    <w:rsid w:val="00CF0C20"/>
    <w:rsid w:val="00D33713"/>
    <w:rsid w:val="00D35E2E"/>
    <w:rsid w:val="00D62247"/>
    <w:rsid w:val="00D8046E"/>
    <w:rsid w:val="00D90114"/>
    <w:rsid w:val="00DB4EFF"/>
    <w:rsid w:val="00DD6703"/>
    <w:rsid w:val="00DE6FA3"/>
    <w:rsid w:val="00DF15BA"/>
    <w:rsid w:val="00E20248"/>
    <w:rsid w:val="00E66F35"/>
    <w:rsid w:val="00EC64D1"/>
    <w:rsid w:val="00EF4575"/>
    <w:rsid w:val="00EF5BEF"/>
    <w:rsid w:val="00F12D80"/>
    <w:rsid w:val="00F91916"/>
    <w:rsid w:val="00FD6C61"/>
    <w:rsid w:val="00FE6DF5"/>
    <w:rsid w:val="00FF1F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210E"/>
  <w15:chartTrackingRefBased/>
  <w15:docId w15:val="{8A97CE2B-FB2F-4D01-9D16-BE6F172B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89"/>
    <w:pPr>
      <w:spacing w:after="40" w:line="276" w:lineRule="auto"/>
      <w:ind w:left="360"/>
      <w:jc w:val="both"/>
    </w:pPr>
    <w:rPr>
      <w:kern w:val="0"/>
      <w:lang w:val="el-GR"/>
      <w14:ligatures w14:val="none"/>
    </w:rPr>
  </w:style>
  <w:style w:type="paragraph" w:styleId="Heading1">
    <w:name w:val="heading 1"/>
    <w:basedOn w:val="Normal"/>
    <w:next w:val="Normal"/>
    <w:link w:val="Heading1Char"/>
    <w:uiPriority w:val="9"/>
    <w:qFormat/>
    <w:rsid w:val="00BE6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56E"/>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56E"/>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56E"/>
    <w:rPr>
      <w:rFonts w:eastAsiaTheme="majorEastAsia" w:cstheme="majorBidi"/>
      <w:color w:val="272727" w:themeColor="text1" w:themeTint="D8"/>
    </w:rPr>
  </w:style>
  <w:style w:type="paragraph" w:styleId="Title">
    <w:name w:val="Title"/>
    <w:basedOn w:val="Normal"/>
    <w:next w:val="Normal"/>
    <w:link w:val="TitleChar"/>
    <w:uiPriority w:val="10"/>
    <w:qFormat/>
    <w:rsid w:val="00BE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56E"/>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56E"/>
    <w:pPr>
      <w:spacing w:before="160"/>
      <w:jc w:val="center"/>
    </w:pPr>
    <w:rPr>
      <w:i/>
      <w:iCs/>
      <w:color w:val="404040" w:themeColor="text1" w:themeTint="BF"/>
    </w:rPr>
  </w:style>
  <w:style w:type="character" w:customStyle="1" w:styleId="QuoteChar">
    <w:name w:val="Quote Char"/>
    <w:basedOn w:val="DefaultParagraphFont"/>
    <w:link w:val="Quote"/>
    <w:uiPriority w:val="29"/>
    <w:rsid w:val="00BE656E"/>
    <w:rPr>
      <w:i/>
      <w:iCs/>
      <w:color w:val="404040" w:themeColor="text1" w:themeTint="BF"/>
    </w:rPr>
  </w:style>
  <w:style w:type="paragraph" w:styleId="ListParagraph">
    <w:name w:val="List Paragraph"/>
    <w:basedOn w:val="Normal"/>
    <w:uiPriority w:val="34"/>
    <w:qFormat/>
    <w:rsid w:val="00BE656E"/>
    <w:pPr>
      <w:ind w:left="720"/>
      <w:contextualSpacing/>
    </w:pPr>
  </w:style>
  <w:style w:type="character" w:styleId="IntenseEmphasis">
    <w:name w:val="Intense Emphasis"/>
    <w:basedOn w:val="DefaultParagraphFont"/>
    <w:uiPriority w:val="21"/>
    <w:qFormat/>
    <w:rsid w:val="00BE656E"/>
    <w:rPr>
      <w:i/>
      <w:iCs/>
      <w:color w:val="0F4761" w:themeColor="accent1" w:themeShade="BF"/>
    </w:rPr>
  </w:style>
  <w:style w:type="paragraph" w:styleId="IntenseQuote">
    <w:name w:val="Intense Quote"/>
    <w:basedOn w:val="Normal"/>
    <w:next w:val="Normal"/>
    <w:link w:val="IntenseQuoteChar"/>
    <w:uiPriority w:val="30"/>
    <w:qFormat/>
    <w:rsid w:val="00BE6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56E"/>
    <w:rPr>
      <w:i/>
      <w:iCs/>
      <w:color w:val="0F4761" w:themeColor="accent1" w:themeShade="BF"/>
    </w:rPr>
  </w:style>
  <w:style w:type="character" w:styleId="IntenseReference">
    <w:name w:val="Intense Reference"/>
    <w:basedOn w:val="DefaultParagraphFont"/>
    <w:uiPriority w:val="32"/>
    <w:qFormat/>
    <w:rsid w:val="00BE656E"/>
    <w:rPr>
      <w:b/>
      <w:bCs/>
      <w:smallCaps/>
      <w:color w:val="0F4761" w:themeColor="accent1" w:themeShade="BF"/>
      <w:spacing w:val="5"/>
    </w:rPr>
  </w:style>
  <w:style w:type="character" w:styleId="CommentReference">
    <w:name w:val="annotation reference"/>
    <w:basedOn w:val="DefaultParagraphFont"/>
    <w:uiPriority w:val="99"/>
    <w:unhideWhenUsed/>
    <w:qFormat/>
    <w:rsid w:val="007F4489"/>
    <w:rPr>
      <w:sz w:val="16"/>
      <w:szCs w:val="16"/>
    </w:rPr>
  </w:style>
  <w:style w:type="paragraph" w:styleId="CommentText">
    <w:name w:val="annotation text"/>
    <w:basedOn w:val="Normal"/>
    <w:link w:val="CommentTextChar"/>
    <w:uiPriority w:val="99"/>
    <w:unhideWhenUsed/>
    <w:rsid w:val="007F4489"/>
    <w:pPr>
      <w:spacing w:line="240" w:lineRule="auto"/>
    </w:pPr>
    <w:rPr>
      <w:sz w:val="20"/>
      <w:szCs w:val="20"/>
    </w:rPr>
  </w:style>
  <w:style w:type="character" w:customStyle="1" w:styleId="CommentTextChar">
    <w:name w:val="Comment Text Char"/>
    <w:basedOn w:val="DefaultParagraphFont"/>
    <w:link w:val="CommentText"/>
    <w:uiPriority w:val="99"/>
    <w:rsid w:val="007F4489"/>
    <w:rPr>
      <w:kern w:val="0"/>
      <w:sz w:val="20"/>
      <w:szCs w:val="20"/>
      <w:lang w:val="el-GR"/>
      <w14:ligatures w14:val="none"/>
    </w:rPr>
  </w:style>
  <w:style w:type="character" w:styleId="Strong">
    <w:name w:val="Strong"/>
    <w:basedOn w:val="DefaultParagraphFont"/>
    <w:uiPriority w:val="22"/>
    <w:qFormat/>
    <w:rsid w:val="007F4489"/>
    <w:rPr>
      <w:b/>
      <w:bCs/>
    </w:rPr>
  </w:style>
  <w:style w:type="character" w:styleId="Hyperlink">
    <w:name w:val="Hyperlink"/>
    <w:basedOn w:val="DefaultParagraphFont"/>
    <w:uiPriority w:val="99"/>
    <w:unhideWhenUsed/>
    <w:qFormat/>
    <w:rsid w:val="007F4489"/>
    <w:rPr>
      <w:color w:val="0000FF"/>
      <w:u w:val="single"/>
    </w:rPr>
  </w:style>
  <w:style w:type="paragraph" w:customStyle="1" w:styleId="western">
    <w:name w:val="western"/>
    <w:basedOn w:val="Normal"/>
    <w:rsid w:val="007F4489"/>
    <w:pPr>
      <w:spacing w:before="100" w:beforeAutospacing="1" w:after="100" w:afterAutospacing="1" w:line="240" w:lineRule="auto"/>
      <w:ind w:left="0"/>
      <w:jc w:val="left"/>
    </w:pPr>
    <w:rPr>
      <w:rFonts w:ascii="Times New Roman" w:eastAsia="Times New Roman" w:hAnsi="Times New Roman" w:cs="Times New Roman"/>
      <w:sz w:val="24"/>
      <w:szCs w:val="24"/>
      <w:lang w:eastAsia="el-GR"/>
    </w:rPr>
  </w:style>
  <w:style w:type="paragraph" w:styleId="CommentSubject">
    <w:name w:val="annotation subject"/>
    <w:basedOn w:val="CommentText"/>
    <w:next w:val="CommentText"/>
    <w:link w:val="CommentSubjectChar"/>
    <w:uiPriority w:val="99"/>
    <w:semiHidden/>
    <w:unhideWhenUsed/>
    <w:rsid w:val="003D262A"/>
    <w:rPr>
      <w:b/>
      <w:bCs/>
    </w:rPr>
  </w:style>
  <w:style w:type="character" w:customStyle="1" w:styleId="CommentSubjectChar">
    <w:name w:val="Comment Subject Char"/>
    <w:basedOn w:val="CommentTextChar"/>
    <w:link w:val="CommentSubject"/>
    <w:uiPriority w:val="99"/>
    <w:semiHidden/>
    <w:rsid w:val="003D262A"/>
    <w:rPr>
      <w:b/>
      <w:bCs/>
      <w:kern w:val="0"/>
      <w:sz w:val="20"/>
      <w:szCs w:val="20"/>
      <w:lang w:val="el-GR"/>
      <w14:ligatures w14:val="none"/>
    </w:rPr>
  </w:style>
  <w:style w:type="paragraph" w:styleId="Revision">
    <w:name w:val="Revision"/>
    <w:hidden/>
    <w:uiPriority w:val="99"/>
    <w:semiHidden/>
    <w:rsid w:val="003D262A"/>
    <w:pPr>
      <w:spacing w:after="0" w:line="240" w:lineRule="auto"/>
    </w:pPr>
    <w:rPr>
      <w:kern w:val="0"/>
      <w:lang w:val="el-GR"/>
      <w14:ligatures w14:val="none"/>
    </w:rPr>
  </w:style>
  <w:style w:type="paragraph" w:styleId="BalloonText">
    <w:name w:val="Balloon Text"/>
    <w:basedOn w:val="Normal"/>
    <w:link w:val="BalloonTextChar"/>
    <w:uiPriority w:val="99"/>
    <w:semiHidden/>
    <w:unhideWhenUsed/>
    <w:rsid w:val="00C90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FB5"/>
    <w:rPr>
      <w:rFonts w:ascii="Segoe UI" w:hAnsi="Segoe UI" w:cs="Segoe UI"/>
      <w:kern w:val="0"/>
      <w:sz w:val="18"/>
      <w:szCs w:val="18"/>
      <w:lang w:val="el-GR"/>
      <w14:ligatures w14:val="none"/>
    </w:rPr>
  </w:style>
  <w:style w:type="paragraph" w:styleId="NormalWeb">
    <w:name w:val="Normal (Web)"/>
    <w:basedOn w:val="Normal"/>
    <w:uiPriority w:val="99"/>
    <w:semiHidden/>
    <w:unhideWhenUsed/>
    <w:rsid w:val="00A32C1A"/>
    <w:pPr>
      <w:spacing w:before="100" w:beforeAutospacing="1" w:after="100" w:afterAutospacing="1" w:line="240" w:lineRule="auto"/>
      <w:ind w:left="0"/>
      <w:jc w:val="left"/>
    </w:pPr>
    <w:rPr>
      <w:rFonts w:ascii="Times New Roman" w:eastAsia="Times New Roman" w:hAnsi="Times New Roman" w:cs="Times New Roman"/>
      <w:sz w:val="24"/>
      <w:szCs w:val="24"/>
      <w:lang w:eastAsia="el-GR"/>
    </w:rPr>
  </w:style>
  <w:style w:type="table" w:styleId="TableGrid">
    <w:name w:val="Table Grid"/>
    <w:basedOn w:val="TableNormal"/>
    <w:uiPriority w:val="39"/>
    <w:rsid w:val="00D62247"/>
    <w:pPr>
      <w:spacing w:after="0" w:line="240" w:lineRule="auto"/>
    </w:pPr>
    <w:rPr>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TableNormal"/>
    <w:next w:val="TableGrid"/>
    <w:uiPriority w:val="39"/>
    <w:rsid w:val="00C0430B"/>
    <w:pPr>
      <w:spacing w:before="40" w:after="0" w:line="240" w:lineRule="auto"/>
    </w:pPr>
    <w:rPr>
      <w:color w:val="595959"/>
      <w:kern w:val="0"/>
      <w:sz w:val="20"/>
      <w:szCs w:val="20"/>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ellenicparliament.gr/Nomothetiko-Ergo/Anazitisi-Nomothetikou-Ergou?law_id=fd96e50a-8548-4d34-acbd-b23b0005009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2DD7-8A86-474A-B366-204906A7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2582</Words>
  <Characters>14723</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Kosmas Trilivas</dc:creator>
  <cp:keywords/>
  <dc:description/>
  <cp:lastModifiedBy>ΜΑΡΓΕΤΗΣ ΔΗΜΗΤΡΙΟΣ</cp:lastModifiedBy>
  <cp:revision>7</cp:revision>
  <dcterms:created xsi:type="dcterms:W3CDTF">2024-12-09T18:03:00Z</dcterms:created>
  <dcterms:modified xsi:type="dcterms:W3CDTF">2024-12-10T18:51:00Z</dcterms:modified>
</cp:coreProperties>
</file>